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3876" w14:textId="1458BDC7" w:rsidR="007A06A5" w:rsidRDefault="008024F2" w:rsidP="007A06A5">
      <w:pPr>
        <w:pStyle w:val="NoSpacing"/>
        <w:rPr>
          <w:b/>
        </w:rPr>
      </w:pPr>
      <w:r>
        <w:rPr>
          <w:b/>
        </w:rPr>
        <w:t>Q&amp;A on the d</w:t>
      </w:r>
      <w:r w:rsidR="007A06A5" w:rsidRPr="007A06A5">
        <w:rPr>
          <w:b/>
        </w:rPr>
        <w:t>ue diligence</w:t>
      </w:r>
      <w:r w:rsidR="0014590D">
        <w:rPr>
          <w:b/>
        </w:rPr>
        <w:t xml:space="preserve"> process</w:t>
      </w:r>
      <w:r w:rsidR="007A06A5" w:rsidRPr="007A06A5">
        <w:rPr>
          <w:b/>
        </w:rPr>
        <w:t xml:space="preserve"> for</w:t>
      </w:r>
      <w:r w:rsidR="008F59C0">
        <w:rPr>
          <w:b/>
        </w:rPr>
        <w:t xml:space="preserve"> USD</w:t>
      </w:r>
      <w:r w:rsidR="00FB4DB6">
        <w:rPr>
          <w:b/>
        </w:rPr>
        <w:t xml:space="preserve"> </w:t>
      </w:r>
      <w:r w:rsidR="00F10AA6">
        <w:rPr>
          <w:b/>
        </w:rPr>
        <w:t xml:space="preserve">LIBOR linked </w:t>
      </w:r>
      <w:r w:rsidR="00FB4DB6">
        <w:rPr>
          <w:b/>
        </w:rPr>
        <w:t>Collateral Securities</w:t>
      </w:r>
    </w:p>
    <w:p w14:paraId="7E4DBCBD" w14:textId="77777777" w:rsidR="007A06A5" w:rsidRPr="007A06A5" w:rsidRDefault="007A06A5" w:rsidP="007A06A5">
      <w:pPr>
        <w:pStyle w:val="NoSpacing"/>
      </w:pPr>
    </w:p>
    <w:p w14:paraId="1A5F981C" w14:textId="00C9E0AB" w:rsidR="00382F3E" w:rsidRDefault="00242094" w:rsidP="007A06A5">
      <w:pPr>
        <w:pStyle w:val="NoSpacing"/>
      </w:pPr>
      <w:r>
        <w:t xml:space="preserve">On </w:t>
      </w:r>
      <w:r w:rsidR="0015025C">
        <w:t>19</w:t>
      </w:r>
      <w:r w:rsidR="008805CB">
        <w:t xml:space="preserve"> </w:t>
      </w:r>
      <w:r w:rsidR="00C2235D">
        <w:t>May</w:t>
      </w:r>
      <w:r w:rsidR="008805CB">
        <w:t xml:space="preserve"> 2022</w:t>
      </w:r>
      <w:r>
        <w:t>, t</w:t>
      </w:r>
      <w:r w:rsidR="002369C8">
        <w:t xml:space="preserve">he Bank </w:t>
      </w:r>
      <w:r>
        <w:t xml:space="preserve">published </w:t>
      </w:r>
      <w:r w:rsidR="00B46EB3">
        <w:t xml:space="preserve">a </w:t>
      </w:r>
      <w:hyperlink r:id="rId8" w:history="1">
        <w:r w:rsidR="00B46EB3" w:rsidRPr="00F7543A">
          <w:rPr>
            <w:rStyle w:val="Hyperlink"/>
          </w:rPr>
          <w:t>Market Notice</w:t>
        </w:r>
      </w:hyperlink>
      <w:r w:rsidR="00B46EB3">
        <w:t xml:space="preserve"> on</w:t>
      </w:r>
      <w:r w:rsidR="00FE08B2">
        <w:t xml:space="preserve"> its</w:t>
      </w:r>
      <w:r w:rsidR="002369C8">
        <w:t xml:space="preserve"> </w:t>
      </w:r>
      <w:r w:rsidR="002369C8">
        <w:rPr>
          <w:lang w:val="en"/>
        </w:rPr>
        <w:t xml:space="preserve">risk management approach to collateral referencing </w:t>
      </w:r>
      <w:r w:rsidR="008F59C0">
        <w:rPr>
          <w:lang w:val="en"/>
        </w:rPr>
        <w:t xml:space="preserve">USD </w:t>
      </w:r>
      <w:r w:rsidR="002369C8">
        <w:rPr>
          <w:lang w:val="en"/>
        </w:rPr>
        <w:t>LIBOR</w:t>
      </w:r>
      <w:r w:rsidR="00F36506">
        <w:rPr>
          <w:lang w:val="en"/>
        </w:rPr>
        <w:t xml:space="preserve"> rates</w:t>
      </w:r>
      <w:r w:rsidR="002369C8">
        <w:rPr>
          <w:lang w:val="en"/>
        </w:rPr>
        <w:t xml:space="preserve"> for use in the Sterling Monetary Framework</w:t>
      </w:r>
      <w:r w:rsidR="002369C8">
        <w:t xml:space="preserve"> (the </w:t>
      </w:r>
      <w:r w:rsidR="002369C8" w:rsidRPr="004D4707">
        <w:rPr>
          <w:b/>
        </w:rPr>
        <w:t>Market Notice</w:t>
      </w:r>
      <w:r w:rsidR="002369C8">
        <w:t>)</w:t>
      </w:r>
      <w:r>
        <w:t xml:space="preserve">. </w:t>
      </w:r>
      <w:r w:rsidR="00382F3E">
        <w:t xml:space="preserve">Throughout this Q&amp;A document, </w:t>
      </w:r>
      <w:r w:rsidR="008F59C0">
        <w:t xml:space="preserve">USD </w:t>
      </w:r>
      <w:r w:rsidR="00382F3E">
        <w:t xml:space="preserve">LIBOR refers to </w:t>
      </w:r>
      <w:r w:rsidR="008F59C0">
        <w:t>overnight, 1-month, 3-month, 6-month and 12-month</w:t>
      </w:r>
      <w:r w:rsidR="00D50D48">
        <w:t xml:space="preserve"> USD LIBOR settings.</w:t>
      </w:r>
      <w:r w:rsidR="008805CB">
        <w:t xml:space="preserve"> Terms defined in the Market Notice shall bear the same meanings in this document unless otherwise defined in this document.</w:t>
      </w:r>
    </w:p>
    <w:p w14:paraId="21A46574" w14:textId="77777777" w:rsidR="00382F3E" w:rsidRDefault="00382F3E" w:rsidP="007A06A5">
      <w:pPr>
        <w:pStyle w:val="NoSpacing"/>
      </w:pPr>
    </w:p>
    <w:p w14:paraId="074E8F82" w14:textId="511E40F0" w:rsidR="00F7543A" w:rsidRDefault="00242094" w:rsidP="007A06A5">
      <w:pPr>
        <w:pStyle w:val="NoSpacing"/>
      </w:pPr>
      <w:r>
        <w:t xml:space="preserve">As set out in the </w:t>
      </w:r>
      <w:r w:rsidRPr="00953EFE">
        <w:t>Market Notice</w:t>
      </w:r>
      <w:r>
        <w:t>, the Bank</w:t>
      </w:r>
      <w:r w:rsidR="00F7543A">
        <w:t xml:space="preserve"> </w:t>
      </w:r>
      <w:r w:rsidR="008037B0">
        <w:t xml:space="preserve">reserves the right to waive </w:t>
      </w:r>
      <w:r w:rsidR="00F7543A">
        <w:t xml:space="preserve">the </w:t>
      </w:r>
      <w:r w:rsidR="008F59C0">
        <w:t xml:space="preserve">USD </w:t>
      </w:r>
      <w:r w:rsidR="00020713">
        <w:t>L</w:t>
      </w:r>
      <w:r w:rsidR="00F7543A">
        <w:t>IBOR linked haircut add-ons</w:t>
      </w:r>
      <w:r w:rsidR="008037B0">
        <w:t xml:space="preserve"> applicable</w:t>
      </w:r>
      <w:r w:rsidR="00F7543A">
        <w:t xml:space="preserve"> to </w:t>
      </w:r>
      <w:r w:rsidR="008F59C0">
        <w:t xml:space="preserve">USD </w:t>
      </w:r>
      <w:r w:rsidR="00F7543A">
        <w:t>LIBOR</w:t>
      </w:r>
      <w:r w:rsidR="00FB4DB6">
        <w:t xml:space="preserve"> </w:t>
      </w:r>
      <w:r w:rsidR="00AA59E7">
        <w:t>L</w:t>
      </w:r>
      <w:r w:rsidR="00FB4DB6">
        <w:t>inked Collateral</w:t>
      </w:r>
      <w:r w:rsidR="008805CB">
        <w:t xml:space="preserve"> where (1) the instrument or agreement that governs such</w:t>
      </w:r>
      <w:r w:rsidR="00AA59E7">
        <w:t xml:space="preserve"> USD LIBOR Linked Collateral (including the instrument or agreement that governs the underlying USD LIBOR Linked Loan(s) or swap(s))</w:t>
      </w:r>
      <w:r w:rsidR="00085941">
        <w:t xml:space="preserve"> is governed by US federal or state law, and none of the exceptions to the application of the US Adjustable Interest Rate (LIBOR) Act (the </w:t>
      </w:r>
      <w:r w:rsidR="00085941" w:rsidRPr="008805CB">
        <w:rPr>
          <w:b/>
        </w:rPr>
        <w:t>Act</w:t>
      </w:r>
      <w:r w:rsidR="00085941">
        <w:t>)</w:t>
      </w:r>
      <w:r w:rsidR="00085941">
        <w:rPr>
          <w:rStyle w:val="FootnoteReference"/>
        </w:rPr>
        <w:footnoteReference w:id="1"/>
      </w:r>
      <w:r w:rsidR="00085941">
        <w:t xml:space="preserve"> </w:t>
      </w:r>
      <w:r w:rsidR="00085941" w:rsidRPr="00501ADB">
        <w:t>apply</w:t>
      </w:r>
      <w:r w:rsidR="008805CB" w:rsidRPr="00501ADB">
        <w:t xml:space="preserve"> </w:t>
      </w:r>
      <w:r w:rsidR="00B97950" w:rsidRPr="00501ADB">
        <w:t>and/or</w:t>
      </w:r>
      <w:r w:rsidR="00B97950">
        <w:t xml:space="preserve"> </w:t>
      </w:r>
      <w:r w:rsidR="006A17D8">
        <w:t>(2) the Bank</w:t>
      </w:r>
      <w:r w:rsidR="00F7543A">
        <w:t xml:space="preserve"> is satisfied (in its sole discretion) that </w:t>
      </w:r>
      <w:r w:rsidR="00F7543A" w:rsidRPr="0030342B">
        <w:t>such</w:t>
      </w:r>
      <w:r w:rsidR="00AA59E7">
        <w:t xml:space="preserve"> USD LIBOR Linked </w:t>
      </w:r>
      <w:r w:rsidR="00FB4DB6">
        <w:t xml:space="preserve">Collateral </w:t>
      </w:r>
      <w:r w:rsidR="00F10AA6">
        <w:t xml:space="preserve">(at coupon, embedded swap </w:t>
      </w:r>
      <w:r w:rsidR="00F10AA6" w:rsidRPr="00501ADB">
        <w:t>and</w:t>
      </w:r>
      <w:r w:rsidR="0084309A" w:rsidRPr="00501ADB">
        <w:t>/or</w:t>
      </w:r>
      <w:r w:rsidR="00F10AA6" w:rsidRPr="00501ADB">
        <w:t xml:space="preserve"> </w:t>
      </w:r>
      <w:r w:rsidR="00F10AA6">
        <w:t>underlying loan level)</w:t>
      </w:r>
      <w:r w:rsidR="00EC6C68">
        <w:t xml:space="preserve"> </w:t>
      </w:r>
      <w:r w:rsidR="00F7543A" w:rsidRPr="008805CB">
        <w:t>benefit</w:t>
      </w:r>
      <w:r w:rsidR="006A17D8">
        <w:t>s</w:t>
      </w:r>
      <w:r w:rsidR="00F7543A">
        <w:t xml:space="preserve"> from</w:t>
      </w:r>
      <w:r w:rsidR="004F5206">
        <w:t xml:space="preserve"> </w:t>
      </w:r>
      <w:r w:rsidR="00F7543A">
        <w:t xml:space="preserve">a robust </w:t>
      </w:r>
      <w:proofErr w:type="spellStart"/>
      <w:r w:rsidR="00F7543A">
        <w:t>fallback</w:t>
      </w:r>
      <w:proofErr w:type="spellEnd"/>
      <w:r w:rsidR="00F7543A">
        <w:t xml:space="preserve"> or future rate switch mechanism that meets the conditions s</w:t>
      </w:r>
      <w:r w:rsidR="00B46EB3">
        <w:t>pecified in the Market Notice</w:t>
      </w:r>
      <w:r w:rsidR="00F10AA6">
        <w:t xml:space="preserve"> </w:t>
      </w:r>
      <w:r w:rsidR="006A17D8">
        <w:t>(</w:t>
      </w:r>
      <w:r w:rsidR="00F10AA6">
        <w:t xml:space="preserve">and as </w:t>
      </w:r>
      <w:r w:rsidR="006A17D8">
        <w:t>explained</w:t>
      </w:r>
      <w:r w:rsidR="00F10AA6">
        <w:t xml:space="preserve"> below</w:t>
      </w:r>
      <w:r w:rsidR="006A17D8">
        <w:t>)</w:t>
      </w:r>
      <w:r w:rsidR="002369C8">
        <w:t xml:space="preserve">. In addition, </w:t>
      </w:r>
      <w:r w:rsidR="008F59C0">
        <w:t xml:space="preserve">USD </w:t>
      </w:r>
      <w:r w:rsidR="002369C8">
        <w:t xml:space="preserve">LIBOR linked haircut add-ons will cease to apply if </w:t>
      </w:r>
      <w:r w:rsidR="00584E04">
        <w:t>the Bank is satisfied (in its sole discretion) that</w:t>
      </w:r>
      <w:r w:rsidR="00FE08B2">
        <w:t xml:space="preserve"> </w:t>
      </w:r>
      <w:r w:rsidR="004F5206">
        <w:t xml:space="preserve">contractual amendments to effect an upfront replacement of </w:t>
      </w:r>
      <w:r w:rsidR="008F59C0">
        <w:t xml:space="preserve">USD </w:t>
      </w:r>
      <w:r w:rsidR="004F5206">
        <w:t>LIBOR with an alternative rate</w:t>
      </w:r>
      <w:r w:rsidR="002369C8">
        <w:t xml:space="preserve"> have been </w:t>
      </w:r>
      <w:r w:rsidR="008C385C">
        <w:t>implemented</w:t>
      </w:r>
      <w:r w:rsidR="009526EC">
        <w:t xml:space="preserve"> and </w:t>
      </w:r>
      <w:r w:rsidR="004F5206">
        <w:t>are legally binding, enforceable and irrevocable.</w:t>
      </w:r>
    </w:p>
    <w:p w14:paraId="6BE4109E" w14:textId="77777777" w:rsidR="004F5206" w:rsidRDefault="004F5206" w:rsidP="007A06A5">
      <w:pPr>
        <w:pStyle w:val="NoSpacing"/>
      </w:pPr>
    </w:p>
    <w:p w14:paraId="23B2755F" w14:textId="69881FD4" w:rsidR="001E0FB7" w:rsidRDefault="004F5206" w:rsidP="008E4960">
      <w:pPr>
        <w:pStyle w:val="NoSpacing"/>
      </w:pPr>
      <w:r>
        <w:t>If SMF participants consider that their</w:t>
      </w:r>
      <w:r w:rsidR="008F59C0">
        <w:t xml:space="preserve"> USD</w:t>
      </w:r>
      <w:r>
        <w:t xml:space="preserve"> LIBOR </w:t>
      </w:r>
      <w:r w:rsidR="00F10AA6">
        <w:t xml:space="preserve">linked Collateral </w:t>
      </w:r>
      <w:r w:rsidR="00664645">
        <w:t>S</w:t>
      </w:r>
      <w:r w:rsidR="00F10AA6">
        <w:t xml:space="preserve">ecurities meet </w:t>
      </w:r>
      <w:r w:rsidR="00533B71">
        <w:t xml:space="preserve">the criteria </w:t>
      </w:r>
      <w:r w:rsidR="008024F2">
        <w:t xml:space="preserve">outlined </w:t>
      </w:r>
      <w:r w:rsidR="00533B71">
        <w:t>above, and want the Bank to consider removing the</w:t>
      </w:r>
      <w:r w:rsidR="008F59C0">
        <w:t xml:space="preserve"> USD</w:t>
      </w:r>
      <w:r w:rsidR="00533B71">
        <w:t xml:space="preserve"> LIBOR linked haircut</w:t>
      </w:r>
      <w:r w:rsidR="00CE7A60">
        <w:t xml:space="preserve"> add-on</w:t>
      </w:r>
      <w:r w:rsidR="00176AC9">
        <w:t xml:space="preserve">s </w:t>
      </w:r>
      <w:r w:rsidR="008F59C0">
        <w:t xml:space="preserve">that will </w:t>
      </w:r>
      <w:r w:rsidR="006A17D8">
        <w:t xml:space="preserve">otherwise </w:t>
      </w:r>
      <w:r w:rsidR="008F59C0">
        <w:t>be applied from</w:t>
      </w:r>
      <w:r w:rsidR="006A17D8">
        <w:t xml:space="preserve"> (and including)</w:t>
      </w:r>
      <w:r w:rsidR="008F59C0">
        <w:t xml:space="preserve"> 1 October 2022</w:t>
      </w:r>
      <w:r w:rsidR="00533B71">
        <w:t>, then</w:t>
      </w:r>
      <w:r w:rsidR="00561CDA">
        <w:t xml:space="preserve"> they may be required to complete</w:t>
      </w:r>
      <w:r w:rsidR="00F10AA6">
        <w:t xml:space="preserve"> additional</w:t>
      </w:r>
      <w:r w:rsidR="00561CDA">
        <w:t xml:space="preserve"> due diligence. The conditions </w:t>
      </w:r>
      <w:r w:rsidR="006A17D8">
        <w:t xml:space="preserve">under </w:t>
      </w:r>
      <w:r w:rsidR="00561CDA">
        <w:t xml:space="preserve">which </w:t>
      </w:r>
      <w:r w:rsidR="006A17D8">
        <w:t xml:space="preserve">additional </w:t>
      </w:r>
      <w:r w:rsidR="00561CDA">
        <w:t>due diligence needs to be completed</w:t>
      </w:r>
      <w:r w:rsidR="006A17D8">
        <w:t>, as well as</w:t>
      </w:r>
      <w:r w:rsidR="00561CDA">
        <w:t xml:space="preserve"> the due diligence process itself</w:t>
      </w:r>
      <w:r w:rsidR="006A17D8">
        <w:t>,</w:t>
      </w:r>
      <w:r w:rsidR="00561CDA">
        <w:t xml:space="preserve"> are outlined below.</w:t>
      </w:r>
      <w:r w:rsidR="00BF5908">
        <w:t xml:space="preserve"> </w:t>
      </w:r>
    </w:p>
    <w:p w14:paraId="092D6678" w14:textId="77777777" w:rsidR="001E0FB7" w:rsidRDefault="001E0FB7" w:rsidP="008E4960">
      <w:pPr>
        <w:pStyle w:val="NoSpacing"/>
      </w:pPr>
    </w:p>
    <w:p w14:paraId="44C4E418" w14:textId="2639E740" w:rsidR="005E4EE0" w:rsidRDefault="005E4EE0" w:rsidP="008E4960">
      <w:pPr>
        <w:pStyle w:val="NoSpacing"/>
      </w:pPr>
      <w:r>
        <w:t xml:space="preserve">If </w:t>
      </w:r>
      <w:r w:rsidR="008F59C0">
        <w:t xml:space="preserve">USD </w:t>
      </w:r>
      <w:r>
        <w:t xml:space="preserve">LIBOR linked haircut add-ons </w:t>
      </w:r>
      <w:r w:rsidR="00550B5E">
        <w:t xml:space="preserve">are </w:t>
      </w:r>
      <w:r>
        <w:t xml:space="preserve">removed, participants will need to </w:t>
      </w:r>
      <w:r w:rsidRPr="006A17D8">
        <w:t>continue to monitor any transition mechanism (</w:t>
      </w:r>
      <w:proofErr w:type="spellStart"/>
      <w:r w:rsidRPr="006A17D8">
        <w:t>ie</w:t>
      </w:r>
      <w:proofErr w:type="spellEnd"/>
      <w:r w:rsidRPr="006A17D8">
        <w:t xml:space="preserve"> </w:t>
      </w:r>
      <w:r w:rsidR="0072203F" w:rsidRPr="006A17D8">
        <w:t xml:space="preserve">upfront replacement, </w:t>
      </w:r>
      <w:proofErr w:type="spellStart"/>
      <w:r w:rsidR="0072203F" w:rsidRPr="006A17D8">
        <w:t>fallback</w:t>
      </w:r>
      <w:proofErr w:type="spellEnd"/>
      <w:r w:rsidR="0072203F" w:rsidRPr="006A17D8">
        <w:t xml:space="preserve"> language or future rate switch) put in place</w:t>
      </w:r>
      <w:r w:rsidR="0072203F">
        <w:t xml:space="preserve"> and inform the Bank immediately if they become aware of any factors that could impact the efficacy </w:t>
      </w:r>
      <w:proofErr w:type="gramStart"/>
      <w:r w:rsidR="0072203F">
        <w:t>of</w:t>
      </w:r>
      <w:proofErr w:type="gramEnd"/>
      <w:r w:rsidR="0072203F">
        <w:t xml:space="preserve"> those provisions and/or challenge their enforceability. </w:t>
      </w:r>
      <w:r w:rsidR="003D0EDB">
        <w:t xml:space="preserve">Participants should also monitor whether </w:t>
      </w:r>
      <w:r w:rsidR="006A17D8">
        <w:t xml:space="preserve">(1) </w:t>
      </w:r>
      <w:r w:rsidR="003D0EDB">
        <w:t>any changes require notification to the Bank in connection with the due diligence process</w:t>
      </w:r>
      <w:r w:rsidR="006A17D8">
        <w:t>, (2) any amendment or other modification of the Act is made, or (3) any regulations under the Act are promulgated, or any amendment or other modification of any such regulations is made</w:t>
      </w:r>
      <w:r w:rsidR="003D0EDB">
        <w:t xml:space="preserve">. </w:t>
      </w:r>
      <w:r w:rsidR="0072203F">
        <w:t xml:space="preserve">The Bank reserves the right to re-assess </w:t>
      </w:r>
      <w:r w:rsidR="006A17D8">
        <w:t xml:space="preserve">the </w:t>
      </w:r>
      <w:r w:rsidR="0072203F">
        <w:t>eligibility of any</w:t>
      </w:r>
      <w:r w:rsidR="008F59C0">
        <w:t xml:space="preserve"> USD</w:t>
      </w:r>
      <w:r w:rsidR="0072203F">
        <w:t xml:space="preserve"> LIBOR </w:t>
      </w:r>
      <w:r w:rsidR="00D0716F">
        <w:t>l</w:t>
      </w:r>
      <w:r w:rsidR="0072203F">
        <w:t>inked Collateral</w:t>
      </w:r>
      <w:r w:rsidR="00D0716F">
        <w:t xml:space="preserve"> Security</w:t>
      </w:r>
      <w:r w:rsidR="0072203F">
        <w:t xml:space="preserve"> at any time</w:t>
      </w:r>
      <w:r w:rsidR="00604929">
        <w:t xml:space="preserve"> and/or any removal of the</w:t>
      </w:r>
      <w:r w:rsidR="008F59C0">
        <w:t xml:space="preserve"> USD</w:t>
      </w:r>
      <w:r w:rsidR="00604929">
        <w:t xml:space="preserve"> LIBOR linked haircut add-ons</w:t>
      </w:r>
      <w:r w:rsidR="0072203F">
        <w:t>.</w:t>
      </w:r>
    </w:p>
    <w:p w14:paraId="306AE2D1" w14:textId="77777777" w:rsidR="0069609C" w:rsidRDefault="0069609C" w:rsidP="008E4960">
      <w:pPr>
        <w:pStyle w:val="NoSpacing"/>
      </w:pPr>
    </w:p>
    <w:p w14:paraId="70322232" w14:textId="679911C0" w:rsidR="00533B71" w:rsidRDefault="00084C01" w:rsidP="007A06A5">
      <w:pPr>
        <w:pStyle w:val="NoSpacing"/>
      </w:pPr>
      <w:r>
        <w:t>This Q&amp;A document</w:t>
      </w:r>
      <w:r w:rsidR="008E4960">
        <w:t xml:space="preserve"> </w:t>
      </w:r>
      <w:r w:rsidR="006A17D8">
        <w:t>describes</w:t>
      </w:r>
      <w:r w:rsidR="0069609C">
        <w:t xml:space="preserve"> </w:t>
      </w:r>
      <w:r w:rsidR="008E4960">
        <w:t xml:space="preserve">the due diligence process to be completed for </w:t>
      </w:r>
      <w:r w:rsidR="008F59C0">
        <w:t xml:space="preserve">USD </w:t>
      </w:r>
      <w:r w:rsidR="008E4960">
        <w:t>LIBOR</w:t>
      </w:r>
      <w:r w:rsidR="00561CDA">
        <w:t xml:space="preserve"> linked Collateral Securities</w:t>
      </w:r>
      <w:r w:rsidR="008E4960">
        <w:t>.</w:t>
      </w:r>
      <w:r w:rsidR="0069609C">
        <w:t xml:space="preserve"> </w:t>
      </w:r>
    </w:p>
    <w:p w14:paraId="05E448B3" w14:textId="21C5C043" w:rsidR="00076259" w:rsidRDefault="00076259" w:rsidP="007A06A5">
      <w:pPr>
        <w:pStyle w:val="NoSpacing"/>
      </w:pPr>
    </w:p>
    <w:p w14:paraId="3300D73B" w14:textId="77777777" w:rsidR="00561CDA" w:rsidRDefault="00561CDA" w:rsidP="007A06A5">
      <w:pPr>
        <w:pStyle w:val="NoSpacing"/>
        <w:rPr>
          <w:b/>
        </w:rPr>
      </w:pPr>
    </w:p>
    <w:p w14:paraId="1C886BB7" w14:textId="094937F2" w:rsidR="007A06A5" w:rsidRDefault="007B1633" w:rsidP="007A06A5">
      <w:pPr>
        <w:pStyle w:val="NoSpacing"/>
        <w:rPr>
          <w:b/>
        </w:rPr>
      </w:pPr>
      <w:r>
        <w:rPr>
          <w:b/>
        </w:rPr>
        <w:t xml:space="preserve">Q1: What </w:t>
      </w:r>
      <w:r w:rsidR="00076259">
        <w:rPr>
          <w:b/>
        </w:rPr>
        <w:t>types of Collateral Securities constitute</w:t>
      </w:r>
      <w:r w:rsidR="001D71ED">
        <w:rPr>
          <w:b/>
        </w:rPr>
        <w:t xml:space="preserve"> USD</w:t>
      </w:r>
      <w:r w:rsidR="00076259">
        <w:rPr>
          <w:b/>
        </w:rPr>
        <w:t xml:space="preserve"> LIBOR Linked Collateral</w:t>
      </w:r>
      <w:r w:rsidR="008F6C89">
        <w:rPr>
          <w:b/>
        </w:rPr>
        <w:t>?</w:t>
      </w:r>
    </w:p>
    <w:p w14:paraId="38991822" w14:textId="77777777" w:rsidR="007B1633" w:rsidRPr="008F6C89" w:rsidRDefault="007B1633" w:rsidP="007A06A5">
      <w:pPr>
        <w:pStyle w:val="NoSpacing"/>
        <w:rPr>
          <w:b/>
          <w:sz w:val="12"/>
        </w:rPr>
      </w:pPr>
    </w:p>
    <w:p w14:paraId="71CEB150" w14:textId="686D7E7C" w:rsidR="00C861A8" w:rsidRDefault="00C861A8" w:rsidP="00775D41">
      <w:pPr>
        <w:pStyle w:val="NoSpacing"/>
      </w:pPr>
      <w:r>
        <w:t xml:space="preserve">As set out in the Market Notice, </w:t>
      </w:r>
      <w:r w:rsidR="001D71ED">
        <w:t xml:space="preserve">USD </w:t>
      </w:r>
      <w:r w:rsidR="00F2038D">
        <w:t>LIBOR</w:t>
      </w:r>
      <w:r w:rsidR="00076259">
        <w:t xml:space="preserve"> Linked Collateral includes</w:t>
      </w:r>
      <w:r>
        <w:t>:</w:t>
      </w:r>
    </w:p>
    <w:p w14:paraId="0210610F" w14:textId="77777777" w:rsidR="00F2038D" w:rsidRPr="00BF5908" w:rsidRDefault="00F2038D" w:rsidP="00775D41">
      <w:pPr>
        <w:pStyle w:val="NoSpacing"/>
        <w:rPr>
          <w:sz w:val="12"/>
        </w:rPr>
      </w:pPr>
    </w:p>
    <w:p w14:paraId="19AD20ED" w14:textId="293FB6FA" w:rsidR="00C861A8" w:rsidRDefault="000D6EEE" w:rsidP="0080588F">
      <w:pPr>
        <w:pStyle w:val="NoSpacing"/>
        <w:numPr>
          <w:ilvl w:val="0"/>
          <w:numId w:val="6"/>
        </w:numPr>
      </w:pPr>
      <w:r>
        <w:t xml:space="preserve">any </w:t>
      </w:r>
      <w:r w:rsidR="00C861A8">
        <w:t>Collateral Securit</w:t>
      </w:r>
      <w:r>
        <w:t>y</w:t>
      </w:r>
      <w:r w:rsidR="00C861A8">
        <w:t xml:space="preserve"> where the</w:t>
      </w:r>
      <w:r>
        <w:t xml:space="preserve"> issuer is currently paying</w:t>
      </w:r>
      <w:r w:rsidR="00C861A8">
        <w:t>, will revert to paying</w:t>
      </w:r>
      <w:r>
        <w:t>,</w:t>
      </w:r>
      <w:r w:rsidR="00C861A8">
        <w:t xml:space="preserve"> or may be required to pay</w:t>
      </w:r>
      <w:r>
        <w:t>,</w:t>
      </w:r>
      <w:r w:rsidR="00C861A8">
        <w:t xml:space="preserve"> a </w:t>
      </w:r>
      <w:r>
        <w:t>coupon or any other amount</w:t>
      </w:r>
      <w:r w:rsidR="00C861A8">
        <w:t xml:space="preserve"> calculated by reference to </w:t>
      </w:r>
      <w:r w:rsidR="001D71ED">
        <w:t xml:space="preserve">USD </w:t>
      </w:r>
      <w:r w:rsidR="00C861A8">
        <w:t>LIBOR</w:t>
      </w:r>
      <w:r w:rsidR="00DC5FA1">
        <w:t xml:space="preserve"> (</w:t>
      </w:r>
      <w:r>
        <w:t xml:space="preserve">a </w:t>
      </w:r>
      <w:r w:rsidR="00DC5FA1" w:rsidRPr="00076259">
        <w:rPr>
          <w:b/>
        </w:rPr>
        <w:t>Collateral Securit</w:t>
      </w:r>
      <w:r>
        <w:rPr>
          <w:b/>
        </w:rPr>
        <w:t>y</w:t>
      </w:r>
      <w:r w:rsidR="00DC5FA1" w:rsidRPr="00076259">
        <w:rPr>
          <w:b/>
        </w:rPr>
        <w:t xml:space="preserve"> with</w:t>
      </w:r>
      <w:r w:rsidR="00984586">
        <w:rPr>
          <w:b/>
        </w:rPr>
        <w:t xml:space="preserve"> a</w:t>
      </w:r>
      <w:r w:rsidR="00DC5FA1" w:rsidRPr="00076259">
        <w:rPr>
          <w:b/>
        </w:rPr>
        <w:t xml:space="preserve"> </w:t>
      </w:r>
      <w:r w:rsidR="001D71ED">
        <w:rPr>
          <w:b/>
        </w:rPr>
        <w:t xml:space="preserve">USD </w:t>
      </w:r>
      <w:r w:rsidR="00DC5FA1" w:rsidRPr="00076259">
        <w:rPr>
          <w:b/>
        </w:rPr>
        <w:t>LIBOR Linked Coupon</w:t>
      </w:r>
      <w:r w:rsidR="00DC5FA1">
        <w:t>)</w:t>
      </w:r>
      <w:r w:rsidR="00C861A8">
        <w:t>;</w:t>
      </w:r>
    </w:p>
    <w:p w14:paraId="535E16A0" w14:textId="77777777" w:rsidR="0044788D" w:rsidRPr="0080588F" w:rsidRDefault="0044788D" w:rsidP="0080588F">
      <w:pPr>
        <w:pStyle w:val="NoSpacing"/>
        <w:ind w:left="720"/>
        <w:rPr>
          <w:sz w:val="12"/>
        </w:rPr>
      </w:pPr>
    </w:p>
    <w:p w14:paraId="5BEB2612" w14:textId="213C8AC5" w:rsidR="0044788D" w:rsidRDefault="000D6EEE" w:rsidP="004D4707">
      <w:pPr>
        <w:pStyle w:val="NoSpacing"/>
        <w:numPr>
          <w:ilvl w:val="0"/>
          <w:numId w:val="6"/>
        </w:numPr>
      </w:pPr>
      <w:r>
        <w:t xml:space="preserve">any </w:t>
      </w:r>
      <w:r w:rsidR="00C861A8">
        <w:t>Collateral Securit</w:t>
      </w:r>
      <w:r>
        <w:t>y</w:t>
      </w:r>
      <w:r w:rsidR="00C861A8">
        <w:t xml:space="preserve"> where embedded swap payments are calculated, will revert to being calculated</w:t>
      </w:r>
      <w:r w:rsidR="0044788D">
        <w:t>,</w:t>
      </w:r>
      <w:r w:rsidR="00C861A8">
        <w:t xml:space="preserve"> or may be required to be calculated</w:t>
      </w:r>
      <w:r w:rsidR="0044788D">
        <w:t>,</w:t>
      </w:r>
      <w:r w:rsidR="00C861A8">
        <w:t xml:space="preserve"> by reference to </w:t>
      </w:r>
      <w:r w:rsidR="001D71ED">
        <w:t xml:space="preserve">USD </w:t>
      </w:r>
      <w:r w:rsidR="00C861A8">
        <w:t>LIBOR</w:t>
      </w:r>
      <w:r w:rsidR="00DC5FA1">
        <w:t xml:space="preserve"> (</w:t>
      </w:r>
      <w:r>
        <w:t xml:space="preserve">a </w:t>
      </w:r>
      <w:r w:rsidR="00DC5FA1" w:rsidRPr="00F27573">
        <w:rPr>
          <w:b/>
        </w:rPr>
        <w:t xml:space="preserve">Collateral </w:t>
      </w:r>
      <w:r w:rsidR="00DC5FA1" w:rsidRPr="00F27573">
        <w:rPr>
          <w:b/>
        </w:rPr>
        <w:lastRenderedPageBreak/>
        <w:t>Securit</w:t>
      </w:r>
      <w:r>
        <w:rPr>
          <w:b/>
        </w:rPr>
        <w:t>y</w:t>
      </w:r>
      <w:r w:rsidR="00DC5FA1" w:rsidRPr="00F27573">
        <w:rPr>
          <w:b/>
        </w:rPr>
        <w:t xml:space="preserve"> with </w:t>
      </w:r>
      <w:r>
        <w:rPr>
          <w:b/>
        </w:rPr>
        <w:t xml:space="preserve">a </w:t>
      </w:r>
      <w:r w:rsidR="001D71ED">
        <w:rPr>
          <w:b/>
        </w:rPr>
        <w:t xml:space="preserve">USD </w:t>
      </w:r>
      <w:r w:rsidR="00DC5FA1" w:rsidRPr="00F27573">
        <w:rPr>
          <w:b/>
        </w:rPr>
        <w:t>LIBOR Linked Embedded Swap</w:t>
      </w:r>
      <w:r w:rsidRPr="000D6EEE">
        <w:t xml:space="preserve"> and any embedded swap being a </w:t>
      </w:r>
      <w:r>
        <w:rPr>
          <w:b/>
        </w:rPr>
        <w:t>USD LIBOR Linked Embedded Swap</w:t>
      </w:r>
      <w:r w:rsidR="00DC5FA1">
        <w:t>)</w:t>
      </w:r>
      <w:r w:rsidR="00C861A8">
        <w:t>; and</w:t>
      </w:r>
      <w:r>
        <w:t>/or</w:t>
      </w:r>
    </w:p>
    <w:p w14:paraId="0AF7B519" w14:textId="77777777" w:rsidR="0044788D" w:rsidRPr="0080588F" w:rsidRDefault="0044788D" w:rsidP="0080588F">
      <w:pPr>
        <w:pStyle w:val="NoSpacing"/>
        <w:ind w:left="720"/>
        <w:rPr>
          <w:sz w:val="12"/>
        </w:rPr>
      </w:pPr>
    </w:p>
    <w:p w14:paraId="474DCCF3" w14:textId="039AE93E" w:rsidR="00C861A8" w:rsidRDefault="000D6EEE" w:rsidP="004D4707">
      <w:pPr>
        <w:pStyle w:val="NoSpacing"/>
        <w:numPr>
          <w:ilvl w:val="0"/>
          <w:numId w:val="6"/>
        </w:numPr>
      </w:pPr>
      <w:r>
        <w:t xml:space="preserve">any </w:t>
      </w:r>
      <w:r w:rsidR="00C861A8">
        <w:t>Collateral Securit</w:t>
      </w:r>
      <w:r>
        <w:t>y</w:t>
      </w:r>
      <w:r w:rsidR="00C861A8">
        <w:t xml:space="preserve"> backed by loans where one or more loans in the portfolio is a </w:t>
      </w:r>
      <w:r w:rsidR="001D71ED">
        <w:t xml:space="preserve">USD </w:t>
      </w:r>
      <w:r w:rsidR="00C861A8">
        <w:t>LIBOR Linked Loan</w:t>
      </w:r>
      <w:r w:rsidR="00F27573">
        <w:t xml:space="preserve"> </w:t>
      </w:r>
      <w:r w:rsidR="00DC5FA1">
        <w:t>(</w:t>
      </w:r>
      <w:r>
        <w:t xml:space="preserve">a </w:t>
      </w:r>
      <w:r w:rsidR="00DC5FA1" w:rsidRPr="00F27573">
        <w:rPr>
          <w:b/>
        </w:rPr>
        <w:t>Collateral Securit</w:t>
      </w:r>
      <w:r>
        <w:rPr>
          <w:b/>
        </w:rPr>
        <w:t>y</w:t>
      </w:r>
      <w:r w:rsidR="00DC5FA1" w:rsidRPr="00F27573">
        <w:rPr>
          <w:b/>
        </w:rPr>
        <w:t xml:space="preserve"> backed by </w:t>
      </w:r>
      <w:r w:rsidR="001D71ED">
        <w:rPr>
          <w:b/>
        </w:rPr>
        <w:t xml:space="preserve">USD </w:t>
      </w:r>
      <w:r w:rsidR="00DC5FA1" w:rsidRPr="00F27573">
        <w:rPr>
          <w:b/>
        </w:rPr>
        <w:t>LIBOR Linked Loans</w:t>
      </w:r>
      <w:r w:rsidR="00DC5FA1">
        <w:t>)</w:t>
      </w:r>
      <w:r w:rsidR="00C861A8">
        <w:t>,</w:t>
      </w:r>
    </w:p>
    <w:p w14:paraId="524794FF" w14:textId="1F2BCE8F" w:rsidR="00C861A8" w:rsidRPr="00BF5908" w:rsidRDefault="00C861A8" w:rsidP="008F0F88">
      <w:pPr>
        <w:pStyle w:val="NoSpacing"/>
        <w:rPr>
          <w:sz w:val="12"/>
        </w:rPr>
      </w:pPr>
    </w:p>
    <w:p w14:paraId="6EA00835" w14:textId="68F2A193" w:rsidR="00C861A8" w:rsidRDefault="00C861A8" w:rsidP="00BF5908">
      <w:pPr>
        <w:pStyle w:val="NoSpacing"/>
      </w:pPr>
      <w:proofErr w:type="gramStart"/>
      <w:r>
        <w:t>in</w:t>
      </w:r>
      <w:proofErr w:type="gramEnd"/>
      <w:r>
        <w:t xml:space="preserve"> each case, maturing after </w:t>
      </w:r>
      <w:r w:rsidR="001D71ED">
        <w:t>30 June 2023</w:t>
      </w:r>
      <w:r>
        <w:t>.</w:t>
      </w:r>
    </w:p>
    <w:p w14:paraId="357C0B9F" w14:textId="72D6B36B" w:rsidR="000D6EEE" w:rsidRDefault="000D6EEE" w:rsidP="00BF5908">
      <w:pPr>
        <w:pStyle w:val="NoSpacing"/>
      </w:pPr>
    </w:p>
    <w:p w14:paraId="79BD67E9" w14:textId="77777777" w:rsidR="000D6EEE" w:rsidRDefault="000D6EEE" w:rsidP="000D6EEE">
      <w:pPr>
        <w:pStyle w:val="NoSpacing"/>
      </w:pPr>
      <w:r>
        <w:t>For Collateral Securities, the maturity date will be deemed to be the final scheduled maturity date specified in the relevant governing documents.</w:t>
      </w:r>
    </w:p>
    <w:p w14:paraId="7FA0B1DE" w14:textId="52D49F1D" w:rsidR="00C861A8" w:rsidRDefault="00C861A8" w:rsidP="00BF5908">
      <w:pPr>
        <w:pStyle w:val="NoSpacing"/>
      </w:pPr>
    </w:p>
    <w:p w14:paraId="4539E959" w14:textId="150FBEA5" w:rsidR="00F27573" w:rsidRDefault="00F27573" w:rsidP="00F27573">
      <w:pPr>
        <w:pStyle w:val="NoSpacing"/>
      </w:pPr>
      <w:r w:rsidRPr="00105D14">
        <w:t>References to the coupon on Collateral Securities</w:t>
      </w:r>
      <w:r w:rsidR="000D6EEE">
        <w:t xml:space="preserve"> to which paragraph (1) above applies</w:t>
      </w:r>
      <w:r w:rsidRPr="00105D14">
        <w:t xml:space="preserve"> shall be treated as including any option or derivative linked to </w:t>
      </w:r>
      <w:r w:rsidR="001D71ED">
        <w:t xml:space="preserve">USD </w:t>
      </w:r>
      <w:r w:rsidRPr="00105D14">
        <w:t>LIBOR contained in the terms and conditions of Collateral Securities</w:t>
      </w:r>
      <w:r>
        <w:t>.</w:t>
      </w:r>
      <w:r w:rsidR="0080588F">
        <w:t xml:space="preserve"> </w:t>
      </w:r>
      <w:r>
        <w:t xml:space="preserve">An </w:t>
      </w:r>
      <w:r w:rsidR="000D6EEE">
        <w:t>‘</w:t>
      </w:r>
      <w:r>
        <w:t>embedded swap</w:t>
      </w:r>
      <w:r w:rsidR="000D6EEE">
        <w:t>’ (see paragraph (2) above)</w:t>
      </w:r>
      <w:r>
        <w:t xml:space="preserve"> refers to a swap or other </w:t>
      </w:r>
      <w:r w:rsidRPr="00C30E68">
        <w:t>derivative that forms part of the structure of the transaction constituting an issue of Collateral Securities and is entered into by the issuer to hedge cash flow risks with respect to the portfolio of loans backing the Collateral Securities</w:t>
      </w:r>
      <w:r w:rsidR="000D6EEE">
        <w:t>.</w:t>
      </w:r>
    </w:p>
    <w:p w14:paraId="7E0B6C50" w14:textId="34140404" w:rsidR="00C861A8" w:rsidRDefault="00C861A8" w:rsidP="00775D41">
      <w:pPr>
        <w:pStyle w:val="NoSpacing"/>
      </w:pPr>
    </w:p>
    <w:p w14:paraId="7EEAD229" w14:textId="77777777" w:rsidR="001E0FB7" w:rsidRDefault="001E0FB7" w:rsidP="00775D41">
      <w:pPr>
        <w:pStyle w:val="NoSpacing"/>
      </w:pPr>
    </w:p>
    <w:p w14:paraId="723D61CB" w14:textId="37FC81A3" w:rsidR="00105D14" w:rsidRDefault="008B45FA" w:rsidP="00775D41">
      <w:pPr>
        <w:pStyle w:val="NoSpacing"/>
      </w:pPr>
      <w:r>
        <w:rPr>
          <w:b/>
        </w:rPr>
        <w:t xml:space="preserve">Q2: What is the definition of a </w:t>
      </w:r>
      <w:r w:rsidR="001D71ED">
        <w:rPr>
          <w:b/>
        </w:rPr>
        <w:t xml:space="preserve">USD </w:t>
      </w:r>
      <w:r>
        <w:rPr>
          <w:b/>
        </w:rPr>
        <w:t>LIBOR Linked Loan?</w:t>
      </w:r>
    </w:p>
    <w:p w14:paraId="0D26F7EE" w14:textId="77777777" w:rsidR="00105D14" w:rsidRPr="008B45FA" w:rsidRDefault="00105D14" w:rsidP="00775D41">
      <w:pPr>
        <w:pStyle w:val="NoSpacing"/>
        <w:rPr>
          <w:sz w:val="12"/>
        </w:rPr>
      </w:pPr>
    </w:p>
    <w:p w14:paraId="45A80AD9" w14:textId="044939D1" w:rsidR="000A1548" w:rsidRDefault="0080588F" w:rsidP="00775D41">
      <w:pPr>
        <w:pStyle w:val="NoSpacing"/>
      </w:pPr>
      <w:r>
        <w:t xml:space="preserve">A </w:t>
      </w:r>
      <w:r w:rsidR="001D71ED">
        <w:t xml:space="preserve">USD </w:t>
      </w:r>
      <w:r w:rsidR="008F6C89" w:rsidRPr="008F6C89">
        <w:t>LIBOR Linked Loan</w:t>
      </w:r>
      <w:r>
        <w:t xml:space="preserve"> is a</w:t>
      </w:r>
      <w:r w:rsidR="008F6C89" w:rsidRPr="008F6C89">
        <w:t xml:space="preserve"> loan maturing after </w:t>
      </w:r>
      <w:r w:rsidR="001D71ED">
        <w:t>30 June 2023</w:t>
      </w:r>
      <w:r w:rsidR="008F6C89" w:rsidRPr="008F6C89">
        <w:t>, where the borrower is currently paying, will revert to paying, or may be required to pay</w:t>
      </w:r>
      <w:r>
        <w:t>,</w:t>
      </w:r>
      <w:r w:rsidR="008F6C89" w:rsidRPr="008F6C89">
        <w:t xml:space="preserve"> interest or any </w:t>
      </w:r>
      <w:r>
        <w:t xml:space="preserve">other </w:t>
      </w:r>
      <w:r w:rsidR="008F6C89" w:rsidRPr="008F6C89">
        <w:t xml:space="preserve">amount calculated by reference to </w:t>
      </w:r>
      <w:r w:rsidR="001D71ED">
        <w:t xml:space="preserve">USD </w:t>
      </w:r>
      <w:r w:rsidR="008F6C89" w:rsidRPr="008F6C89">
        <w:t>LIBOR.</w:t>
      </w:r>
      <w:r w:rsidR="00105D14">
        <w:t xml:space="preserve"> </w:t>
      </w:r>
    </w:p>
    <w:p w14:paraId="682BA057" w14:textId="0542E478" w:rsidR="00C44C96" w:rsidRDefault="00C44C96" w:rsidP="00775D41">
      <w:pPr>
        <w:pStyle w:val="NoSpacing"/>
      </w:pPr>
    </w:p>
    <w:p w14:paraId="7F5E2FE8" w14:textId="0FCC5230" w:rsidR="0080588F" w:rsidRDefault="0080588F" w:rsidP="00775D41">
      <w:pPr>
        <w:pStyle w:val="NoSpacing"/>
      </w:pPr>
      <w:r>
        <w:t xml:space="preserve">References to any loan </w:t>
      </w:r>
      <w:r w:rsidRPr="0045598C">
        <w:t>backing Collateral Securities that is a USD LIBOR Linked Loan</w:t>
      </w:r>
      <w:r>
        <w:t xml:space="preserve"> (see paragraph (3) under Q1 above)</w:t>
      </w:r>
      <w:r w:rsidRPr="0045598C">
        <w:t xml:space="preserve"> shall be treated as including any option or derivative that is linked to USD LIBOR </w:t>
      </w:r>
      <w:r>
        <w:t xml:space="preserve">and </w:t>
      </w:r>
      <w:r w:rsidRPr="0045598C">
        <w:t xml:space="preserve">contained </w:t>
      </w:r>
      <w:r>
        <w:t xml:space="preserve">in or referenced </w:t>
      </w:r>
      <w:r w:rsidRPr="0045598C">
        <w:t>in the facility agreement documenting the terms of a loan backing Collateral Securities.</w:t>
      </w:r>
    </w:p>
    <w:p w14:paraId="2DA1DCEF" w14:textId="77777777" w:rsidR="0080588F" w:rsidRDefault="0080588F" w:rsidP="00775D41">
      <w:pPr>
        <w:pStyle w:val="NoSpacing"/>
      </w:pPr>
    </w:p>
    <w:p w14:paraId="06D34D34" w14:textId="083BAAF8" w:rsidR="007235B2" w:rsidRDefault="008024F2" w:rsidP="00775D41">
      <w:pPr>
        <w:pStyle w:val="NoSpacing"/>
      </w:pPr>
      <w:r>
        <w:t xml:space="preserve">A </w:t>
      </w:r>
      <w:r w:rsidR="007235B2" w:rsidRPr="007235B2">
        <w:t>loan will continue to be treated as</w:t>
      </w:r>
      <w:r w:rsidR="007235B2">
        <w:t xml:space="preserve"> a</w:t>
      </w:r>
      <w:r w:rsidR="007235B2" w:rsidRPr="007235B2">
        <w:t xml:space="preserve"> </w:t>
      </w:r>
      <w:r w:rsidR="001D71ED">
        <w:t xml:space="preserve">USD </w:t>
      </w:r>
      <w:r w:rsidR="007235B2" w:rsidRPr="007235B2">
        <w:t>LIBOR Linked Loan following the implementation of contractual amendment</w:t>
      </w:r>
      <w:r w:rsidR="005C44BC">
        <w:t>s</w:t>
      </w:r>
      <w:r w:rsidR="007235B2" w:rsidRPr="007235B2">
        <w:t xml:space="preserve"> to replace</w:t>
      </w:r>
      <w:r w:rsidR="001D71ED">
        <w:t xml:space="preserve"> USD</w:t>
      </w:r>
      <w:r w:rsidR="007235B2" w:rsidRPr="007235B2">
        <w:t xml:space="preserve"> LIBOR with an alternative rate </w:t>
      </w:r>
      <w:r w:rsidR="007235B2" w:rsidRPr="002F698B">
        <w:t>until the due diligence process</w:t>
      </w:r>
      <w:r w:rsidR="002F698B" w:rsidRPr="002F698B">
        <w:t xml:space="preserve"> has been completed</w:t>
      </w:r>
      <w:r w:rsidR="00710387">
        <w:t>.</w:t>
      </w:r>
      <w:r w:rsidR="00906A4E">
        <w:t xml:space="preserve"> </w:t>
      </w:r>
      <w:r w:rsidR="00710387">
        <w:t>This is in order for the Bank to satisfy itself (in its sole discretion) that contractual amendments</w:t>
      </w:r>
      <w:r w:rsidR="0042512D">
        <w:t xml:space="preserve"> to replace USD LIBOR with an alternative rate</w:t>
      </w:r>
      <w:r w:rsidR="00710387">
        <w:t xml:space="preserve"> are legally binding, enforceable and irrevocable.</w:t>
      </w:r>
    </w:p>
    <w:p w14:paraId="5E4A6D7E" w14:textId="41CF79E1" w:rsidR="00105D14" w:rsidRDefault="00105D14" w:rsidP="007A06A5">
      <w:pPr>
        <w:pStyle w:val="NoSpacing"/>
      </w:pPr>
    </w:p>
    <w:p w14:paraId="4F838621" w14:textId="77777777" w:rsidR="008B45FA" w:rsidRDefault="008B45FA" w:rsidP="007A06A5">
      <w:pPr>
        <w:pStyle w:val="NoSpacing"/>
      </w:pPr>
    </w:p>
    <w:p w14:paraId="0610778F" w14:textId="77777777" w:rsidR="00A756CA" w:rsidRDefault="00A756CA" w:rsidP="00A756CA">
      <w:pPr>
        <w:pStyle w:val="NoSpacing"/>
        <w:rPr>
          <w:b/>
        </w:rPr>
      </w:pPr>
      <w:r>
        <w:rPr>
          <w:b/>
        </w:rPr>
        <w:t>Q3: What are the exceptions to the application of the Act?</w:t>
      </w:r>
    </w:p>
    <w:p w14:paraId="40C769B0" w14:textId="77777777" w:rsidR="00A756CA" w:rsidRPr="00265ADA" w:rsidRDefault="00A756CA" w:rsidP="00A756CA">
      <w:pPr>
        <w:pStyle w:val="NoSpacing"/>
        <w:rPr>
          <w:b/>
          <w:sz w:val="12"/>
          <w:szCs w:val="12"/>
        </w:rPr>
      </w:pPr>
    </w:p>
    <w:p w14:paraId="3D2E5C61" w14:textId="60DC6CBD" w:rsidR="00A756CA" w:rsidRDefault="00A756CA" w:rsidP="00A756CA">
      <w:pPr>
        <w:pStyle w:val="NoSpacing"/>
        <w:rPr>
          <w:bCs/>
        </w:rPr>
      </w:pPr>
      <w:r>
        <w:t xml:space="preserve">If </w:t>
      </w:r>
      <w:r w:rsidRPr="00387B63">
        <w:t xml:space="preserve">the instrument or agreement that governs </w:t>
      </w:r>
      <w:r>
        <w:t>a</w:t>
      </w:r>
      <w:r w:rsidRPr="00387B63">
        <w:t xml:space="preserve"> Collateral</w:t>
      </w:r>
      <w:r>
        <w:t xml:space="preserve"> Security</w:t>
      </w:r>
      <w:r w:rsidRPr="00387B63">
        <w:t xml:space="preserve"> (at coupon, embedded swap and</w:t>
      </w:r>
      <w:r w:rsidR="0006789C">
        <w:t>/or</w:t>
      </w:r>
      <w:r w:rsidRPr="00387B63">
        <w:t xml:space="preserve"> underlying loan level) is governed by US federal or state law</w:t>
      </w:r>
      <w:r>
        <w:rPr>
          <w:bCs/>
        </w:rPr>
        <w:t>, then consideration should be given as to whether any of the following exceptions applies:</w:t>
      </w:r>
    </w:p>
    <w:p w14:paraId="369ACE1B" w14:textId="77777777" w:rsidR="00A756CA" w:rsidRPr="00A756CA" w:rsidRDefault="00A756CA" w:rsidP="00A756CA">
      <w:pPr>
        <w:pStyle w:val="NoSpacing"/>
        <w:rPr>
          <w:bCs/>
          <w:sz w:val="12"/>
        </w:rPr>
      </w:pPr>
    </w:p>
    <w:p w14:paraId="4A9B86FF" w14:textId="3EF037C6" w:rsidR="00A756CA" w:rsidRDefault="0006789C" w:rsidP="00C31107">
      <w:pPr>
        <w:pStyle w:val="NormalWeb"/>
        <w:numPr>
          <w:ilvl w:val="0"/>
          <w:numId w:val="7"/>
        </w:numPr>
        <w:shd w:val="clear" w:color="auto" w:fill="FFFFFE"/>
        <w:spacing w:after="0" w:line="240" w:lineRule="auto"/>
        <w:rPr>
          <w:rFonts w:asciiTheme="minorHAnsi" w:hAnsiTheme="minorHAnsi" w:cstheme="minorHAnsi"/>
          <w:bCs/>
          <w:sz w:val="22"/>
          <w:szCs w:val="22"/>
        </w:rPr>
      </w:pPr>
      <w:r>
        <w:rPr>
          <w:rFonts w:asciiTheme="minorHAnsi" w:hAnsiTheme="minorHAnsi" w:cstheme="minorHAnsi"/>
          <w:bCs/>
          <w:sz w:val="22"/>
          <w:szCs w:val="22"/>
        </w:rPr>
        <w:t>Pursuant to Section 106(b) of the Act, is</w:t>
      </w:r>
      <w:r w:rsidR="00A756CA" w:rsidRPr="00C82839">
        <w:rPr>
          <w:rFonts w:asciiTheme="minorHAnsi" w:hAnsiTheme="minorHAnsi" w:cstheme="minorHAnsi"/>
          <w:bCs/>
          <w:sz w:val="22"/>
          <w:szCs w:val="22"/>
        </w:rPr>
        <w:t xml:space="preserve"> the relevant Collateral Security with a USD LIBOR Linked Coupon</w:t>
      </w:r>
      <w:r>
        <w:rPr>
          <w:rFonts w:asciiTheme="minorHAnsi" w:hAnsiTheme="minorHAnsi" w:cstheme="minorHAnsi"/>
          <w:bCs/>
          <w:sz w:val="22"/>
          <w:szCs w:val="22"/>
        </w:rPr>
        <w:t xml:space="preserve">, </w:t>
      </w:r>
      <w:r w:rsidR="00A756CA" w:rsidRPr="00C82839">
        <w:rPr>
          <w:rFonts w:asciiTheme="minorHAnsi" w:hAnsiTheme="minorHAnsi" w:cstheme="minorHAnsi"/>
          <w:bCs/>
          <w:sz w:val="22"/>
          <w:szCs w:val="22"/>
        </w:rPr>
        <w:t>USD LIBOR Linked Embedded Swap or</w:t>
      </w:r>
      <w:r>
        <w:rPr>
          <w:rFonts w:asciiTheme="minorHAnsi" w:hAnsiTheme="minorHAnsi" w:cstheme="minorHAnsi"/>
          <w:bCs/>
          <w:sz w:val="22"/>
          <w:szCs w:val="22"/>
        </w:rPr>
        <w:t xml:space="preserve"> </w:t>
      </w:r>
      <w:r w:rsidR="00A756CA" w:rsidRPr="00C82839">
        <w:rPr>
          <w:rFonts w:asciiTheme="minorHAnsi" w:hAnsiTheme="minorHAnsi" w:cstheme="minorHAnsi"/>
          <w:bCs/>
          <w:sz w:val="22"/>
          <w:szCs w:val="22"/>
        </w:rPr>
        <w:t>USD LIBOR Linked Loan, a</w:t>
      </w:r>
      <w:r w:rsidR="00A756CA">
        <w:rPr>
          <w:rFonts w:asciiTheme="minorHAnsi" w:hAnsiTheme="minorHAnsi" w:cstheme="minorHAnsi"/>
          <w:bCs/>
          <w:sz w:val="22"/>
          <w:szCs w:val="22"/>
        </w:rPr>
        <w:t>n</w:t>
      </w:r>
      <w:r w:rsidR="00A756CA" w:rsidRPr="00C82839">
        <w:rPr>
          <w:rFonts w:asciiTheme="minorHAnsi" w:hAnsiTheme="minorHAnsi" w:cstheme="minorHAnsi"/>
          <w:bCs/>
          <w:sz w:val="22"/>
          <w:szCs w:val="22"/>
        </w:rPr>
        <w:t xml:space="preserve"> issuance / swap </w:t>
      </w:r>
      <w:r w:rsidR="00A756CA">
        <w:rPr>
          <w:rFonts w:asciiTheme="minorHAnsi" w:hAnsiTheme="minorHAnsi" w:cstheme="minorHAnsi"/>
          <w:bCs/>
          <w:sz w:val="22"/>
          <w:szCs w:val="22"/>
        </w:rPr>
        <w:t xml:space="preserve">/ loan </w:t>
      </w:r>
      <w:r w:rsidR="00A756CA" w:rsidRPr="00C82839">
        <w:rPr>
          <w:rFonts w:asciiTheme="minorHAnsi" w:hAnsiTheme="minorHAnsi" w:cstheme="minorHAnsi"/>
          <w:bCs/>
          <w:sz w:val="22"/>
          <w:szCs w:val="22"/>
        </w:rPr>
        <w:t>made or purchased at origination by a US Regulated Financial Institution</w:t>
      </w:r>
      <w:r w:rsidR="00A756CA" w:rsidRPr="00C82839">
        <w:rPr>
          <w:rFonts w:asciiTheme="minorHAnsi" w:hAnsiTheme="minorHAnsi" w:cstheme="minorHAnsi"/>
          <w:bCs/>
          <w:sz w:val="22"/>
          <w:szCs w:val="22"/>
          <w:vertAlign w:val="superscript"/>
        </w:rPr>
        <w:footnoteReference w:id="2"/>
      </w:r>
      <w:r w:rsidR="00A756CA" w:rsidRPr="00C82839">
        <w:rPr>
          <w:rFonts w:asciiTheme="minorHAnsi" w:hAnsiTheme="minorHAnsi" w:cstheme="minorHAnsi"/>
          <w:bCs/>
          <w:sz w:val="22"/>
          <w:szCs w:val="22"/>
        </w:rPr>
        <w:t xml:space="preserve"> that includes any benchmark (other than an IBOR</w:t>
      </w:r>
      <w:r w:rsidR="00A756CA" w:rsidRPr="00C82839">
        <w:rPr>
          <w:rFonts w:asciiTheme="minorHAnsi" w:hAnsiTheme="minorHAnsi" w:cstheme="minorHAnsi"/>
          <w:bCs/>
          <w:sz w:val="22"/>
          <w:szCs w:val="22"/>
          <w:vertAlign w:val="superscript"/>
        </w:rPr>
        <w:footnoteReference w:id="3"/>
      </w:r>
      <w:r w:rsidR="00A756CA" w:rsidRPr="00C82839">
        <w:rPr>
          <w:rFonts w:asciiTheme="minorHAnsi" w:hAnsiTheme="minorHAnsi" w:cstheme="minorHAnsi"/>
          <w:bCs/>
          <w:sz w:val="22"/>
          <w:szCs w:val="22"/>
        </w:rPr>
        <w:t xml:space="preserve">) that such USD Regulated Financial Institution has determined to be appropriate for the funding model of such USD Regulated Financial </w:t>
      </w:r>
      <w:r w:rsidR="00A756CA" w:rsidRPr="00C82839">
        <w:rPr>
          <w:rFonts w:asciiTheme="minorHAnsi" w:hAnsiTheme="minorHAnsi" w:cstheme="minorHAnsi"/>
          <w:bCs/>
          <w:sz w:val="22"/>
          <w:szCs w:val="22"/>
        </w:rPr>
        <w:lastRenderedPageBreak/>
        <w:t>Institution, the needs of the customers of such USD Regulated Financial Institution and the products, risk profile, risk management capabilities, and operational capabilities of such USD Regulated Financial Institution?  If so, then an exception to the Act applies.</w:t>
      </w:r>
    </w:p>
    <w:p w14:paraId="017ED84E" w14:textId="77777777" w:rsidR="00234269" w:rsidRPr="00234269" w:rsidRDefault="00234269" w:rsidP="00234269">
      <w:pPr>
        <w:pStyle w:val="NormalWeb"/>
        <w:shd w:val="clear" w:color="auto" w:fill="FFFFFE"/>
        <w:spacing w:after="0" w:line="240" w:lineRule="auto"/>
        <w:ind w:left="720"/>
        <w:rPr>
          <w:rFonts w:asciiTheme="minorHAnsi" w:hAnsiTheme="minorHAnsi" w:cstheme="minorHAnsi"/>
          <w:bCs/>
          <w:sz w:val="12"/>
          <w:szCs w:val="22"/>
        </w:rPr>
      </w:pPr>
    </w:p>
    <w:p w14:paraId="75010EF3" w14:textId="7627381E" w:rsidR="00234269" w:rsidRDefault="0006789C" w:rsidP="00C31107">
      <w:pPr>
        <w:pStyle w:val="NormalWeb"/>
        <w:numPr>
          <w:ilvl w:val="0"/>
          <w:numId w:val="7"/>
        </w:numPr>
        <w:shd w:val="clear" w:color="auto" w:fill="FFFFFE"/>
        <w:spacing w:after="0" w:line="240" w:lineRule="auto"/>
        <w:rPr>
          <w:rFonts w:asciiTheme="minorHAnsi" w:hAnsiTheme="minorHAnsi" w:cstheme="minorHAnsi"/>
          <w:sz w:val="22"/>
          <w:szCs w:val="22"/>
          <w:lang w:val="en-US"/>
        </w:rPr>
      </w:pPr>
      <w:r>
        <w:rPr>
          <w:rFonts w:asciiTheme="minorHAnsi" w:hAnsiTheme="minorHAnsi" w:cstheme="minorHAnsi"/>
          <w:sz w:val="22"/>
          <w:szCs w:val="22"/>
        </w:rPr>
        <w:t xml:space="preserve">Pursuant to Section 104(a) of the Act, does </w:t>
      </w:r>
      <w:r w:rsidR="00234269" w:rsidRPr="00C82839">
        <w:rPr>
          <w:rFonts w:asciiTheme="minorHAnsi" w:hAnsiTheme="minorHAnsi" w:cstheme="minorHAnsi"/>
          <w:sz w:val="22"/>
          <w:szCs w:val="22"/>
        </w:rPr>
        <w:t>the relevant Collateral Security with a USD LIBOR Linked Coupon, USD LIBOR Linked Embedded Swap or</w:t>
      </w:r>
      <w:r>
        <w:rPr>
          <w:rFonts w:asciiTheme="minorHAnsi" w:hAnsiTheme="minorHAnsi" w:cstheme="minorHAnsi"/>
          <w:sz w:val="22"/>
          <w:szCs w:val="22"/>
        </w:rPr>
        <w:t xml:space="preserve"> </w:t>
      </w:r>
      <w:r w:rsidR="00234269" w:rsidRPr="00C82839">
        <w:rPr>
          <w:rFonts w:asciiTheme="minorHAnsi" w:hAnsiTheme="minorHAnsi" w:cstheme="minorHAnsi"/>
          <w:sz w:val="22"/>
          <w:szCs w:val="22"/>
        </w:rPr>
        <w:t xml:space="preserve">USD LIBOR Linked Loan, </w:t>
      </w:r>
      <w:r w:rsidR="00234269" w:rsidRPr="00C82839">
        <w:rPr>
          <w:rFonts w:asciiTheme="minorHAnsi" w:hAnsiTheme="minorHAnsi" w:cstheme="minorHAnsi"/>
          <w:sz w:val="22"/>
          <w:szCs w:val="22"/>
          <w:lang w:val="en-US"/>
        </w:rPr>
        <w:t>contain fallback provisions that, on the first London banking day after 30 June 2023, identify</w:t>
      </w:r>
      <w:r>
        <w:rPr>
          <w:rFonts w:asciiTheme="minorHAnsi" w:hAnsiTheme="minorHAnsi" w:cstheme="minorHAnsi"/>
          <w:sz w:val="22"/>
          <w:szCs w:val="22"/>
          <w:lang w:val="en-US"/>
        </w:rPr>
        <w:t xml:space="preserve"> one or both of a</w:t>
      </w:r>
      <w:r w:rsidR="00234269" w:rsidRPr="00C82839">
        <w:rPr>
          <w:rFonts w:asciiTheme="minorHAnsi" w:hAnsiTheme="minorHAnsi" w:cstheme="minorHAnsi"/>
          <w:sz w:val="22"/>
          <w:szCs w:val="22"/>
          <w:lang w:val="en-US"/>
        </w:rPr>
        <w:t xml:space="preserve"> specific benchmark replacement</w:t>
      </w:r>
      <w:r w:rsidR="00234269" w:rsidRPr="00C82839">
        <w:rPr>
          <w:rFonts w:asciiTheme="minorHAnsi" w:hAnsiTheme="minorHAnsi" w:cstheme="minorHAnsi"/>
          <w:sz w:val="22"/>
          <w:szCs w:val="22"/>
          <w:vertAlign w:val="superscript"/>
          <w:lang w:val="en-US"/>
        </w:rPr>
        <w:footnoteReference w:id="4"/>
      </w:r>
      <w:r w:rsidR="00234269" w:rsidRPr="00C82839">
        <w:rPr>
          <w:rFonts w:asciiTheme="minorHAnsi" w:hAnsiTheme="minorHAnsi" w:cstheme="minorHAnsi"/>
          <w:sz w:val="22"/>
          <w:szCs w:val="22"/>
          <w:lang w:val="en-US"/>
        </w:rPr>
        <w:t xml:space="preserve"> and a determining person</w:t>
      </w:r>
      <w:r w:rsidR="00234269" w:rsidRPr="00C82839">
        <w:rPr>
          <w:rFonts w:asciiTheme="minorHAnsi" w:hAnsiTheme="minorHAnsi" w:cstheme="minorHAnsi"/>
          <w:sz w:val="22"/>
          <w:szCs w:val="22"/>
          <w:vertAlign w:val="superscript"/>
          <w:lang w:val="en-US"/>
        </w:rPr>
        <w:footnoteReference w:id="5"/>
      </w:r>
      <w:r w:rsidR="00234269" w:rsidRPr="00C82839">
        <w:rPr>
          <w:rFonts w:asciiTheme="minorHAnsi" w:hAnsiTheme="minorHAnsi" w:cstheme="minorHAnsi"/>
          <w:sz w:val="22"/>
          <w:szCs w:val="22"/>
          <w:lang w:val="en-US"/>
        </w:rPr>
        <w:t>?  If so, then an exception to the Act applies</w:t>
      </w:r>
      <w:r w:rsidR="00234269">
        <w:rPr>
          <w:rStyle w:val="FootnoteReference"/>
          <w:rFonts w:asciiTheme="minorHAnsi" w:hAnsiTheme="minorHAnsi" w:cstheme="minorHAnsi"/>
          <w:sz w:val="22"/>
          <w:szCs w:val="22"/>
          <w:lang w:val="en-US"/>
        </w:rPr>
        <w:footnoteReference w:id="6"/>
      </w:r>
      <w:r w:rsidR="00234269" w:rsidRPr="00C82839">
        <w:rPr>
          <w:rFonts w:asciiTheme="minorHAnsi" w:hAnsiTheme="minorHAnsi" w:cstheme="minorHAnsi"/>
          <w:sz w:val="22"/>
          <w:szCs w:val="22"/>
          <w:lang w:val="en-US"/>
        </w:rPr>
        <w:t>.</w:t>
      </w:r>
    </w:p>
    <w:p w14:paraId="23A0E274" w14:textId="77777777" w:rsidR="00E36F36" w:rsidRPr="00E36F36" w:rsidRDefault="00E36F36" w:rsidP="00E36F36">
      <w:pPr>
        <w:pStyle w:val="NormalWeb"/>
        <w:shd w:val="clear" w:color="auto" w:fill="FFFFFE"/>
        <w:spacing w:after="0" w:line="240" w:lineRule="auto"/>
        <w:ind w:left="720"/>
        <w:rPr>
          <w:rFonts w:asciiTheme="minorHAnsi" w:hAnsiTheme="minorHAnsi" w:cstheme="minorHAnsi"/>
          <w:sz w:val="12"/>
          <w:szCs w:val="22"/>
          <w:lang w:val="en-US"/>
        </w:rPr>
      </w:pPr>
    </w:p>
    <w:p w14:paraId="745D7A3A" w14:textId="63C75AA9" w:rsidR="00A756CA" w:rsidRPr="00925DB7" w:rsidRDefault="00A756CA" w:rsidP="00A756CA">
      <w:pPr>
        <w:pStyle w:val="NoSpacing"/>
        <w:rPr>
          <w:lang w:val="en-US"/>
        </w:rPr>
      </w:pPr>
      <w:r>
        <w:rPr>
          <w:lang w:val="en-US"/>
        </w:rPr>
        <w:t xml:space="preserve">If any of these exceptions is applicable, then </w:t>
      </w:r>
      <w:r w:rsidRPr="00925DB7">
        <w:rPr>
          <w:bCs/>
        </w:rPr>
        <w:t>such Collateral Security</w:t>
      </w:r>
      <w:r>
        <w:rPr>
          <w:bCs/>
        </w:rPr>
        <w:t xml:space="preserve"> with a USD LIBOR Linked Coupon</w:t>
      </w:r>
      <w:r>
        <w:t>,</w:t>
      </w:r>
      <w:r w:rsidRPr="00925DB7">
        <w:t xml:space="preserve"> USD LIBOR Linked Embedded Swap or</w:t>
      </w:r>
      <w:r w:rsidRPr="00925DB7">
        <w:rPr>
          <w:bCs/>
        </w:rPr>
        <w:t xml:space="preserve"> USD LIBOR Linked Loan shall be identified to the Bank as a </w:t>
      </w:r>
      <w:r>
        <w:rPr>
          <w:bCs/>
        </w:rPr>
        <w:t>“</w:t>
      </w:r>
      <w:r w:rsidRPr="00925DB7">
        <w:rPr>
          <w:bCs/>
        </w:rPr>
        <w:t>Non-Act Applicable Collateral Security</w:t>
      </w:r>
      <w:r>
        <w:rPr>
          <w:bCs/>
        </w:rPr>
        <w:t>”, “Non-Act Applicable USD LIBOR Linked Embedded Swap”</w:t>
      </w:r>
      <w:r w:rsidRPr="00925DB7">
        <w:rPr>
          <w:bCs/>
        </w:rPr>
        <w:t xml:space="preserve"> or </w:t>
      </w:r>
      <w:r>
        <w:rPr>
          <w:bCs/>
        </w:rPr>
        <w:t>“</w:t>
      </w:r>
      <w:r w:rsidRPr="00925DB7">
        <w:rPr>
          <w:bCs/>
        </w:rPr>
        <w:t>Non-Act Applicable USD LIBOR Linked Loan</w:t>
      </w:r>
      <w:r>
        <w:rPr>
          <w:bCs/>
        </w:rPr>
        <w:t>”</w:t>
      </w:r>
      <w:r w:rsidRPr="00925DB7">
        <w:rPr>
          <w:bCs/>
        </w:rPr>
        <w:t xml:space="preserve"> (as applicable</w:t>
      </w:r>
      <w:r>
        <w:rPr>
          <w:bCs/>
        </w:rPr>
        <w:t xml:space="preserve"> and as defined in the Act Applicable DDQ, which itself is defined in Q8 below</w:t>
      </w:r>
      <w:r w:rsidRPr="00925DB7">
        <w:rPr>
          <w:bCs/>
        </w:rPr>
        <w:t xml:space="preserve">) and </w:t>
      </w:r>
      <w:r>
        <w:rPr>
          <w:bCs/>
        </w:rPr>
        <w:t xml:space="preserve">the participant must arrange for the completion of </w:t>
      </w:r>
      <w:r w:rsidRPr="00925DB7">
        <w:rPr>
          <w:bCs/>
        </w:rPr>
        <w:t xml:space="preserve">the Non-Act Applicable </w:t>
      </w:r>
      <w:r>
        <w:rPr>
          <w:bCs/>
        </w:rPr>
        <w:t>DDQ (as defined in Q8 below</w:t>
      </w:r>
      <w:r w:rsidR="00802701">
        <w:rPr>
          <w:bCs/>
        </w:rPr>
        <w:t>).</w:t>
      </w:r>
    </w:p>
    <w:p w14:paraId="454F161F" w14:textId="26FE678C" w:rsidR="00A756CA" w:rsidRDefault="00A756CA" w:rsidP="00AC1429">
      <w:pPr>
        <w:pStyle w:val="NoSpacing"/>
        <w:rPr>
          <w:b/>
        </w:rPr>
      </w:pPr>
    </w:p>
    <w:p w14:paraId="08D7209B" w14:textId="77777777" w:rsidR="00A756CA" w:rsidRDefault="00A756CA" w:rsidP="00AC1429">
      <w:pPr>
        <w:pStyle w:val="NoSpacing"/>
        <w:rPr>
          <w:b/>
        </w:rPr>
      </w:pPr>
    </w:p>
    <w:p w14:paraId="47D0F692" w14:textId="741AADBA" w:rsidR="00AC1429" w:rsidRDefault="00AC1429" w:rsidP="00AC1429">
      <w:pPr>
        <w:pStyle w:val="NoSpacing"/>
        <w:rPr>
          <w:b/>
        </w:rPr>
      </w:pPr>
      <w:r>
        <w:rPr>
          <w:b/>
        </w:rPr>
        <w:t>Q</w:t>
      </w:r>
      <w:r w:rsidR="00A756CA">
        <w:rPr>
          <w:b/>
        </w:rPr>
        <w:t>4</w:t>
      </w:r>
      <w:r>
        <w:rPr>
          <w:b/>
        </w:rPr>
        <w:t xml:space="preserve">: What is </w:t>
      </w:r>
      <w:r w:rsidR="00C47ABA">
        <w:rPr>
          <w:b/>
        </w:rPr>
        <w:t xml:space="preserve">meant here by </w:t>
      </w:r>
      <w:r>
        <w:rPr>
          <w:b/>
        </w:rPr>
        <w:t xml:space="preserve">a robust </w:t>
      </w:r>
      <w:proofErr w:type="spellStart"/>
      <w:r>
        <w:rPr>
          <w:b/>
        </w:rPr>
        <w:t>fallback</w:t>
      </w:r>
      <w:proofErr w:type="spellEnd"/>
      <w:r>
        <w:rPr>
          <w:b/>
        </w:rPr>
        <w:t xml:space="preserve"> or future rate switch mechanism?</w:t>
      </w:r>
    </w:p>
    <w:p w14:paraId="680BB3B3" w14:textId="5A52051E" w:rsidR="008F6C89" w:rsidRPr="00C419AE" w:rsidRDefault="008F6C89" w:rsidP="007A06A5">
      <w:pPr>
        <w:pStyle w:val="NoSpacing"/>
        <w:rPr>
          <w:sz w:val="12"/>
        </w:rPr>
      </w:pPr>
    </w:p>
    <w:p w14:paraId="179B3FD8" w14:textId="246CC5D9" w:rsidR="00AC1429" w:rsidRDefault="00A443B2" w:rsidP="007A06A5">
      <w:pPr>
        <w:pStyle w:val="NoSpacing"/>
      </w:pPr>
      <w:r>
        <w:t xml:space="preserve">As set out in the Market Notice, the Bank </w:t>
      </w:r>
      <w:r w:rsidRPr="00A756CA">
        <w:t>reserves the right to waive the</w:t>
      </w:r>
      <w:r w:rsidR="001D71ED" w:rsidRPr="00A756CA">
        <w:t xml:space="preserve"> USD</w:t>
      </w:r>
      <w:r w:rsidRPr="00A756CA">
        <w:t xml:space="preserve"> LIBOR linked haircut add-ons applicable to </w:t>
      </w:r>
      <w:r w:rsidR="001D71ED" w:rsidRPr="00A756CA">
        <w:t xml:space="preserve">USD </w:t>
      </w:r>
      <w:r w:rsidRPr="00A756CA">
        <w:t>LIBOR</w:t>
      </w:r>
      <w:r w:rsidR="00F2038D" w:rsidRPr="00A756CA">
        <w:t xml:space="preserve"> </w:t>
      </w:r>
      <w:r w:rsidR="003E406E">
        <w:t>L</w:t>
      </w:r>
      <w:r w:rsidR="00F2038D" w:rsidRPr="00A756CA">
        <w:t>inked Collateral</w:t>
      </w:r>
      <w:r w:rsidRPr="00A756CA">
        <w:t xml:space="preserve"> where </w:t>
      </w:r>
      <w:r w:rsidR="004C2BA2">
        <w:t>the Bank</w:t>
      </w:r>
      <w:r w:rsidRPr="00A756CA">
        <w:t xml:space="preserve"> is satisfied (in its sole discretion) that such</w:t>
      </w:r>
      <w:r w:rsidR="00E36F36">
        <w:t xml:space="preserve"> USD LIBOR Linked Collateral</w:t>
      </w:r>
      <w:r w:rsidR="00561CDA" w:rsidRPr="00A756CA">
        <w:t xml:space="preserve"> </w:t>
      </w:r>
      <w:r w:rsidR="00354D7C" w:rsidRPr="00A756CA">
        <w:t xml:space="preserve">(at coupon, embedded swap and underlying loan level) </w:t>
      </w:r>
      <w:r w:rsidRPr="00A756CA">
        <w:t>benefit</w:t>
      </w:r>
      <w:r w:rsidR="00E36F36">
        <w:t>s</w:t>
      </w:r>
      <w:r w:rsidRPr="00A756CA">
        <w:t xml:space="preserve"> from a robust </w:t>
      </w:r>
      <w:proofErr w:type="spellStart"/>
      <w:r w:rsidRPr="00A756CA">
        <w:t>fallback</w:t>
      </w:r>
      <w:proofErr w:type="spellEnd"/>
      <w:r w:rsidRPr="00A756CA">
        <w:t xml:space="preserve"> or </w:t>
      </w:r>
      <w:r w:rsidR="003E406E">
        <w:t xml:space="preserve">a </w:t>
      </w:r>
      <w:r w:rsidRPr="00A756CA">
        <w:t xml:space="preserve">future rate switch mechanism that meets </w:t>
      </w:r>
      <w:r w:rsidR="00E36F36">
        <w:t>either or, where relevant, both</w:t>
      </w:r>
      <w:r w:rsidRPr="00A756CA">
        <w:t xml:space="preserve"> of the following conditions</w:t>
      </w:r>
      <w:r w:rsidR="00C419AE" w:rsidRPr="00A756CA">
        <w:t>:</w:t>
      </w:r>
    </w:p>
    <w:p w14:paraId="2BAD5906" w14:textId="343D0BA7" w:rsidR="00C419AE" w:rsidRPr="00C419AE" w:rsidRDefault="00C419AE" w:rsidP="007A06A5">
      <w:pPr>
        <w:pStyle w:val="NoSpacing"/>
        <w:rPr>
          <w:sz w:val="12"/>
        </w:rPr>
      </w:pPr>
    </w:p>
    <w:p w14:paraId="3BD4B509" w14:textId="0A5524C5" w:rsidR="00E36F36" w:rsidRPr="00085941" w:rsidRDefault="00085941" w:rsidP="00E36F36">
      <w:pPr>
        <w:pStyle w:val="NormalWeb"/>
        <w:numPr>
          <w:ilvl w:val="0"/>
          <w:numId w:val="8"/>
        </w:numPr>
        <w:shd w:val="clear" w:color="auto" w:fill="FFFFFE"/>
        <w:spacing w:after="0" w:line="240" w:lineRule="auto"/>
        <w:rPr>
          <w:rFonts w:asciiTheme="minorHAnsi" w:hAnsiTheme="minorHAnsi" w:cstheme="minorHAnsi"/>
          <w:sz w:val="22"/>
          <w:szCs w:val="22"/>
        </w:rPr>
      </w:pPr>
      <w:r w:rsidRPr="00085941">
        <w:rPr>
          <w:rFonts w:asciiTheme="minorHAnsi" w:hAnsiTheme="minorHAnsi" w:cstheme="minorHAnsi"/>
          <w:color w:val="1E1E1E"/>
          <w:sz w:val="22"/>
          <w:szCs w:val="22"/>
        </w:rPr>
        <w:t xml:space="preserve">the instrument or agreement that governs such USD LIBOR Linked Collateral (including the instrument or agreement that governs the underlying USD LIBOR Linked Loan(s) or swap(s)) is governed by US federal or state law, and none </w:t>
      </w:r>
      <w:r w:rsidR="00E36F36" w:rsidRPr="00085941">
        <w:rPr>
          <w:rFonts w:asciiTheme="minorHAnsi" w:hAnsiTheme="minorHAnsi" w:cstheme="minorHAnsi"/>
          <w:color w:val="1E1E1E"/>
          <w:sz w:val="22"/>
          <w:szCs w:val="22"/>
        </w:rPr>
        <w:t>of the exceptions to the application of the Act appl</w:t>
      </w:r>
      <w:r>
        <w:rPr>
          <w:rFonts w:asciiTheme="minorHAnsi" w:hAnsiTheme="minorHAnsi" w:cstheme="minorHAnsi"/>
          <w:color w:val="1E1E1E"/>
          <w:sz w:val="22"/>
          <w:szCs w:val="22"/>
        </w:rPr>
        <w:t>y</w:t>
      </w:r>
      <w:r w:rsidR="00E36F36" w:rsidRPr="00085941">
        <w:rPr>
          <w:rFonts w:asciiTheme="minorHAnsi" w:hAnsiTheme="minorHAnsi" w:cstheme="minorHAnsi"/>
          <w:color w:val="1E1E1E"/>
          <w:sz w:val="22"/>
          <w:szCs w:val="22"/>
        </w:rPr>
        <w:t>; and/or</w:t>
      </w:r>
    </w:p>
    <w:p w14:paraId="1B2C33CD" w14:textId="77777777" w:rsidR="00E36F36" w:rsidRPr="00E36F36" w:rsidRDefault="00E36F36" w:rsidP="00E36F36">
      <w:pPr>
        <w:pStyle w:val="NormalWeb"/>
        <w:shd w:val="clear" w:color="auto" w:fill="FFFFFE"/>
        <w:spacing w:after="0" w:line="240" w:lineRule="auto"/>
        <w:ind w:left="720"/>
        <w:rPr>
          <w:rFonts w:asciiTheme="minorHAnsi" w:hAnsiTheme="minorHAnsi" w:cstheme="minorHAnsi"/>
          <w:sz w:val="12"/>
          <w:szCs w:val="22"/>
        </w:rPr>
      </w:pPr>
    </w:p>
    <w:p w14:paraId="1E235BED" w14:textId="0A0AA99F" w:rsidR="00E36F36" w:rsidRDefault="00E36F36" w:rsidP="00E36F36">
      <w:pPr>
        <w:pStyle w:val="NormalWeb"/>
        <w:numPr>
          <w:ilvl w:val="0"/>
          <w:numId w:val="8"/>
        </w:numPr>
        <w:shd w:val="clear" w:color="auto" w:fill="FFFFFE"/>
        <w:spacing w:after="0" w:line="240" w:lineRule="auto"/>
        <w:rPr>
          <w:rFonts w:asciiTheme="minorHAnsi" w:hAnsiTheme="minorHAnsi" w:cstheme="minorHAnsi"/>
          <w:sz w:val="22"/>
          <w:szCs w:val="22"/>
        </w:rPr>
      </w:pPr>
      <w:r>
        <w:rPr>
          <w:rFonts w:asciiTheme="minorHAnsi" w:hAnsiTheme="minorHAnsi" w:cstheme="minorHAnsi"/>
          <w:sz w:val="22"/>
          <w:szCs w:val="22"/>
        </w:rPr>
        <w:t xml:space="preserve">such USD LIBOR Linked Collateral (including the instrument or agreement that governs the underlying USD LIBOR Linked Loan(s) or </w:t>
      </w:r>
      <w:r w:rsidRPr="00085941">
        <w:rPr>
          <w:rFonts w:asciiTheme="minorHAnsi" w:hAnsiTheme="minorHAnsi" w:cstheme="minorHAnsi"/>
          <w:sz w:val="22"/>
          <w:szCs w:val="22"/>
        </w:rPr>
        <w:t>swap</w:t>
      </w:r>
      <w:r w:rsidR="00905189" w:rsidRPr="00085941">
        <w:rPr>
          <w:rFonts w:asciiTheme="minorHAnsi" w:hAnsiTheme="minorHAnsi" w:cstheme="minorHAnsi"/>
          <w:sz w:val="22"/>
          <w:szCs w:val="22"/>
        </w:rPr>
        <w:t>(s)</w:t>
      </w:r>
      <w:r w:rsidRPr="00085941">
        <w:rPr>
          <w:rFonts w:asciiTheme="minorHAnsi" w:hAnsiTheme="minorHAnsi" w:cstheme="minorHAnsi"/>
          <w:sz w:val="22"/>
          <w:szCs w:val="22"/>
        </w:rPr>
        <w:t>) sa</w:t>
      </w:r>
      <w:r>
        <w:rPr>
          <w:rFonts w:asciiTheme="minorHAnsi" w:hAnsiTheme="minorHAnsi" w:cstheme="minorHAnsi"/>
          <w:sz w:val="22"/>
          <w:szCs w:val="22"/>
        </w:rPr>
        <w:t>tisfies each of the two conditions set forth below:</w:t>
      </w:r>
    </w:p>
    <w:p w14:paraId="4D8A5A0E" w14:textId="77777777" w:rsidR="00E36F36" w:rsidRPr="00712129" w:rsidRDefault="00E36F36" w:rsidP="00712129">
      <w:pPr>
        <w:pStyle w:val="ListParagraph"/>
        <w:spacing w:after="0"/>
        <w:rPr>
          <w:rFonts w:asciiTheme="minorHAnsi" w:hAnsiTheme="minorHAnsi" w:cstheme="minorHAnsi"/>
          <w:sz w:val="12"/>
          <w:szCs w:val="22"/>
        </w:rPr>
      </w:pPr>
    </w:p>
    <w:p w14:paraId="24F4E2A8" w14:textId="0DC517A2" w:rsidR="00C419AE" w:rsidRPr="00E36F36" w:rsidRDefault="00C419AE" w:rsidP="00E36F36">
      <w:pPr>
        <w:pStyle w:val="NormalWeb"/>
        <w:numPr>
          <w:ilvl w:val="1"/>
          <w:numId w:val="8"/>
        </w:numPr>
        <w:shd w:val="clear" w:color="auto" w:fill="FFFFFE"/>
        <w:spacing w:after="0" w:line="240" w:lineRule="auto"/>
        <w:rPr>
          <w:rFonts w:asciiTheme="minorHAnsi" w:hAnsiTheme="minorHAnsi" w:cstheme="minorHAnsi"/>
          <w:sz w:val="22"/>
          <w:szCs w:val="22"/>
        </w:rPr>
      </w:pPr>
      <w:r w:rsidRPr="00E36F36">
        <w:rPr>
          <w:rFonts w:asciiTheme="minorHAnsi" w:hAnsiTheme="minorHAnsi" w:cstheme="minorHAnsi"/>
          <w:sz w:val="22"/>
          <w:szCs w:val="22"/>
        </w:rPr>
        <w:t xml:space="preserve">the </w:t>
      </w:r>
      <w:r w:rsidR="00712129">
        <w:rPr>
          <w:rFonts w:asciiTheme="minorHAnsi" w:hAnsiTheme="minorHAnsi" w:cstheme="minorHAnsi"/>
          <w:sz w:val="22"/>
          <w:szCs w:val="22"/>
        </w:rPr>
        <w:t xml:space="preserve">instrument or agreement that governs such </w:t>
      </w:r>
      <w:r w:rsidR="001D71ED" w:rsidRPr="00E36F36">
        <w:rPr>
          <w:rFonts w:asciiTheme="minorHAnsi" w:hAnsiTheme="minorHAnsi" w:cstheme="minorHAnsi"/>
          <w:sz w:val="22"/>
          <w:szCs w:val="22"/>
        </w:rPr>
        <w:t xml:space="preserve">USD </w:t>
      </w:r>
      <w:r w:rsidRPr="00E36F36">
        <w:rPr>
          <w:rFonts w:asciiTheme="minorHAnsi" w:hAnsiTheme="minorHAnsi" w:cstheme="minorHAnsi"/>
          <w:sz w:val="22"/>
          <w:szCs w:val="22"/>
        </w:rPr>
        <w:t>LIBOR</w:t>
      </w:r>
      <w:r w:rsidR="00F2038D" w:rsidRPr="00E36F36">
        <w:rPr>
          <w:rFonts w:asciiTheme="minorHAnsi" w:hAnsiTheme="minorHAnsi" w:cstheme="minorHAnsi"/>
          <w:sz w:val="22"/>
          <w:szCs w:val="22"/>
        </w:rPr>
        <w:t xml:space="preserve"> </w:t>
      </w:r>
      <w:r w:rsidR="00905189">
        <w:rPr>
          <w:rFonts w:asciiTheme="minorHAnsi" w:hAnsiTheme="minorHAnsi" w:cstheme="minorHAnsi"/>
          <w:sz w:val="22"/>
          <w:szCs w:val="22"/>
        </w:rPr>
        <w:t>L</w:t>
      </w:r>
      <w:r w:rsidR="00F2038D" w:rsidRPr="00E36F36">
        <w:rPr>
          <w:rFonts w:asciiTheme="minorHAnsi" w:hAnsiTheme="minorHAnsi" w:cstheme="minorHAnsi"/>
          <w:sz w:val="22"/>
          <w:szCs w:val="22"/>
        </w:rPr>
        <w:t xml:space="preserve">inked Collateral </w:t>
      </w:r>
      <w:r w:rsidR="00712129">
        <w:rPr>
          <w:rFonts w:asciiTheme="minorHAnsi" w:hAnsiTheme="minorHAnsi" w:cstheme="minorHAnsi"/>
          <w:sz w:val="22"/>
          <w:szCs w:val="22"/>
        </w:rPr>
        <w:t xml:space="preserve">(including the instrument or agreement that governs the underlying USD LIBOR Linked Loan(s) or </w:t>
      </w:r>
      <w:r w:rsidR="00712129" w:rsidRPr="00085941">
        <w:rPr>
          <w:rFonts w:asciiTheme="minorHAnsi" w:hAnsiTheme="minorHAnsi" w:cstheme="minorHAnsi"/>
          <w:sz w:val="22"/>
          <w:szCs w:val="22"/>
        </w:rPr>
        <w:t>swap</w:t>
      </w:r>
      <w:r w:rsidR="00905189" w:rsidRPr="00085941">
        <w:rPr>
          <w:rFonts w:asciiTheme="minorHAnsi" w:hAnsiTheme="minorHAnsi" w:cstheme="minorHAnsi"/>
          <w:sz w:val="22"/>
          <w:szCs w:val="22"/>
        </w:rPr>
        <w:t>(</w:t>
      </w:r>
      <w:r w:rsidR="00712129" w:rsidRPr="00085941">
        <w:rPr>
          <w:rFonts w:asciiTheme="minorHAnsi" w:hAnsiTheme="minorHAnsi" w:cstheme="minorHAnsi"/>
          <w:sz w:val="22"/>
          <w:szCs w:val="22"/>
        </w:rPr>
        <w:t>s</w:t>
      </w:r>
      <w:r w:rsidR="00905189" w:rsidRPr="00085941">
        <w:rPr>
          <w:rFonts w:asciiTheme="minorHAnsi" w:hAnsiTheme="minorHAnsi" w:cstheme="minorHAnsi"/>
          <w:sz w:val="22"/>
          <w:szCs w:val="22"/>
        </w:rPr>
        <w:t>)</w:t>
      </w:r>
      <w:r w:rsidR="00712129" w:rsidRPr="00085941">
        <w:rPr>
          <w:rFonts w:asciiTheme="minorHAnsi" w:hAnsiTheme="minorHAnsi" w:cstheme="minorHAnsi"/>
          <w:sz w:val="22"/>
          <w:szCs w:val="22"/>
        </w:rPr>
        <w:t>)</w:t>
      </w:r>
      <w:r w:rsidR="00F2038D" w:rsidRPr="00E36F36">
        <w:rPr>
          <w:rFonts w:asciiTheme="minorHAnsi" w:hAnsiTheme="minorHAnsi" w:cstheme="minorHAnsi"/>
          <w:sz w:val="22"/>
          <w:szCs w:val="22"/>
        </w:rPr>
        <w:t xml:space="preserve"> </w:t>
      </w:r>
      <w:r w:rsidRPr="00E36F36">
        <w:rPr>
          <w:rFonts w:asciiTheme="minorHAnsi" w:hAnsiTheme="minorHAnsi" w:cstheme="minorHAnsi"/>
          <w:sz w:val="22"/>
          <w:szCs w:val="22"/>
        </w:rPr>
        <w:t xml:space="preserve">ensures </w:t>
      </w:r>
      <w:r w:rsidR="001D71ED" w:rsidRPr="00E36F36">
        <w:rPr>
          <w:rFonts w:asciiTheme="minorHAnsi" w:hAnsiTheme="minorHAnsi" w:cstheme="minorHAnsi"/>
          <w:sz w:val="22"/>
          <w:szCs w:val="22"/>
        </w:rPr>
        <w:t xml:space="preserve">USD </w:t>
      </w:r>
      <w:r w:rsidRPr="00E36F36">
        <w:rPr>
          <w:rFonts w:asciiTheme="minorHAnsi" w:hAnsiTheme="minorHAnsi" w:cstheme="minorHAnsi"/>
          <w:sz w:val="22"/>
          <w:szCs w:val="22"/>
        </w:rPr>
        <w:t>LIBOR will be replaced with a clearly specified alternative rate either:</w:t>
      </w:r>
    </w:p>
    <w:p w14:paraId="4FFFDF4A" w14:textId="77777777" w:rsidR="00C419AE" w:rsidRPr="002F698B" w:rsidRDefault="00C419AE" w:rsidP="00C419AE">
      <w:pPr>
        <w:pStyle w:val="NoSpacing"/>
        <w:ind w:left="737"/>
        <w:rPr>
          <w:sz w:val="12"/>
          <w:highlight w:val="yellow"/>
        </w:rPr>
      </w:pPr>
    </w:p>
    <w:p w14:paraId="3761A37F" w14:textId="684B8FBF" w:rsidR="00C419AE" w:rsidRDefault="00712129" w:rsidP="00E36F36">
      <w:pPr>
        <w:pStyle w:val="NoSpacing"/>
        <w:numPr>
          <w:ilvl w:val="2"/>
          <w:numId w:val="2"/>
        </w:numPr>
      </w:pPr>
      <w:r>
        <w:lastRenderedPageBreak/>
        <w:t>o</w:t>
      </w:r>
      <w:r w:rsidR="00C419AE" w:rsidRPr="002F698B">
        <w:t>n a specifi</w:t>
      </w:r>
      <w:r>
        <w:t>c</w:t>
      </w:r>
      <w:r w:rsidR="00C419AE" w:rsidRPr="002F698B">
        <w:t xml:space="preserve"> date </w:t>
      </w:r>
      <w:r>
        <w:t>no later than</w:t>
      </w:r>
      <w:r w:rsidR="00C419AE" w:rsidRPr="002F698B">
        <w:t xml:space="preserve"> its first interest rate reset date occurring after </w:t>
      </w:r>
      <w:r w:rsidR="001D71ED">
        <w:t>30 June 2023</w:t>
      </w:r>
      <w:r w:rsidR="00C419AE" w:rsidRPr="002F698B">
        <w:t xml:space="preserve"> (a </w:t>
      </w:r>
      <w:r w:rsidR="00C419AE" w:rsidRPr="004D4707">
        <w:rPr>
          <w:b/>
        </w:rPr>
        <w:t>future rate switch</w:t>
      </w:r>
      <w:r w:rsidR="00C419AE" w:rsidRPr="002F698B">
        <w:t>); or</w:t>
      </w:r>
    </w:p>
    <w:p w14:paraId="204B04EA" w14:textId="77777777" w:rsidR="00712129" w:rsidRPr="00712129" w:rsidRDefault="00712129" w:rsidP="00712129">
      <w:pPr>
        <w:pStyle w:val="NoSpacing"/>
        <w:ind w:left="1474"/>
        <w:rPr>
          <w:sz w:val="12"/>
        </w:rPr>
      </w:pPr>
    </w:p>
    <w:p w14:paraId="53A949C4" w14:textId="1D277FC0" w:rsidR="00C419AE" w:rsidRDefault="00712129" w:rsidP="00E36F36">
      <w:pPr>
        <w:pStyle w:val="NoSpacing"/>
        <w:numPr>
          <w:ilvl w:val="2"/>
          <w:numId w:val="2"/>
        </w:numPr>
      </w:pPr>
      <w:r>
        <w:t>i</w:t>
      </w:r>
      <w:r w:rsidR="00C419AE">
        <w:t xml:space="preserve">n the event that the relevant </w:t>
      </w:r>
      <w:r w:rsidR="001D71ED">
        <w:t xml:space="preserve">USD </w:t>
      </w:r>
      <w:r w:rsidR="00C419AE">
        <w:t>LIBOR setting ceases or is no longer representative of the underlying market and economic reality that it seeks to measure, as announced by the</w:t>
      </w:r>
      <w:r>
        <w:t xml:space="preserve"> UK</w:t>
      </w:r>
      <w:r w:rsidR="00590F30">
        <w:t xml:space="preserve"> Financial Conduct Authority</w:t>
      </w:r>
      <w:r w:rsidR="00063B9A">
        <w:t xml:space="preserve"> </w:t>
      </w:r>
      <w:r w:rsidRPr="005E1053">
        <w:t>or, where applicable, by the Board of Governors of the US Federal Reserve System</w:t>
      </w:r>
      <w:r w:rsidR="00C419AE">
        <w:t xml:space="preserve"> (a </w:t>
      </w:r>
      <w:proofErr w:type="spellStart"/>
      <w:r w:rsidR="00C419AE" w:rsidRPr="00063B9A">
        <w:rPr>
          <w:b/>
        </w:rPr>
        <w:t>fallback</w:t>
      </w:r>
      <w:proofErr w:type="spellEnd"/>
      <w:r w:rsidR="00C419AE">
        <w:t>);</w:t>
      </w:r>
      <w:r w:rsidR="00016562">
        <w:t xml:space="preserve"> and</w:t>
      </w:r>
    </w:p>
    <w:p w14:paraId="3E7311F1" w14:textId="77777777" w:rsidR="007A06A5" w:rsidRPr="00C419AE" w:rsidRDefault="007A06A5" w:rsidP="00BF5908">
      <w:pPr>
        <w:pStyle w:val="NoSpacing"/>
        <w:rPr>
          <w:sz w:val="12"/>
        </w:rPr>
      </w:pPr>
    </w:p>
    <w:p w14:paraId="7481E656" w14:textId="72295FBC" w:rsidR="00C419AE" w:rsidRPr="00E36F36" w:rsidRDefault="00C06222" w:rsidP="00E36F36">
      <w:pPr>
        <w:pStyle w:val="NormalWeb"/>
        <w:numPr>
          <w:ilvl w:val="1"/>
          <w:numId w:val="8"/>
        </w:numPr>
        <w:shd w:val="clear" w:color="auto" w:fill="FFFFFE"/>
        <w:spacing w:after="0" w:line="240" w:lineRule="auto"/>
        <w:rPr>
          <w:rFonts w:asciiTheme="minorHAnsi" w:hAnsiTheme="minorHAnsi" w:cstheme="minorHAnsi"/>
          <w:sz w:val="22"/>
          <w:szCs w:val="22"/>
        </w:rPr>
      </w:pPr>
      <w:proofErr w:type="gramStart"/>
      <w:r>
        <w:rPr>
          <w:rFonts w:asciiTheme="minorHAnsi" w:hAnsiTheme="minorHAnsi" w:cstheme="minorHAnsi"/>
          <w:sz w:val="22"/>
          <w:szCs w:val="22"/>
        </w:rPr>
        <w:t>such</w:t>
      </w:r>
      <w:proofErr w:type="gramEnd"/>
      <w:r>
        <w:rPr>
          <w:rFonts w:asciiTheme="minorHAnsi" w:hAnsiTheme="minorHAnsi" w:cstheme="minorHAnsi"/>
          <w:sz w:val="22"/>
          <w:szCs w:val="22"/>
        </w:rPr>
        <w:t xml:space="preserve"> </w:t>
      </w:r>
      <w:r w:rsidR="00662B9A" w:rsidRPr="00F40DBA">
        <w:rPr>
          <w:rFonts w:asciiTheme="minorHAnsi" w:hAnsiTheme="minorHAnsi" w:cstheme="minorHAnsi"/>
          <w:sz w:val="22"/>
          <w:szCs w:val="22"/>
        </w:rPr>
        <w:t>instrument or agreement</w:t>
      </w:r>
      <w:r w:rsidR="00235A10" w:rsidRPr="00E36F36">
        <w:rPr>
          <w:rFonts w:asciiTheme="minorHAnsi" w:hAnsiTheme="minorHAnsi" w:cstheme="minorHAnsi"/>
          <w:sz w:val="22"/>
          <w:szCs w:val="22"/>
        </w:rPr>
        <w:t xml:space="preserve"> </w:t>
      </w:r>
      <w:r w:rsidR="00C419AE" w:rsidRPr="00E36F36">
        <w:rPr>
          <w:rFonts w:asciiTheme="minorHAnsi" w:hAnsiTheme="minorHAnsi" w:cstheme="minorHAnsi"/>
          <w:sz w:val="22"/>
          <w:szCs w:val="22"/>
        </w:rPr>
        <w:t xml:space="preserve">clearly specifies the alternative rate to be adopted, including how this would be calculated and the applicable market conventions, as well as any required </w:t>
      </w:r>
      <w:r>
        <w:rPr>
          <w:rFonts w:asciiTheme="minorHAnsi" w:hAnsiTheme="minorHAnsi" w:cstheme="minorHAnsi"/>
          <w:sz w:val="22"/>
          <w:szCs w:val="22"/>
        </w:rPr>
        <w:t xml:space="preserve">tenor or </w:t>
      </w:r>
      <w:r w:rsidR="00C419AE" w:rsidRPr="00E36F36">
        <w:rPr>
          <w:rFonts w:asciiTheme="minorHAnsi" w:hAnsiTheme="minorHAnsi" w:cstheme="minorHAnsi"/>
          <w:sz w:val="22"/>
          <w:szCs w:val="22"/>
        </w:rPr>
        <w:t>credit adjustment spread that may apply in relation to the calculation of the alternative rate.</w:t>
      </w:r>
    </w:p>
    <w:p w14:paraId="5F84128E" w14:textId="77777777" w:rsidR="007A06A5" w:rsidRDefault="007A06A5" w:rsidP="00BF5908">
      <w:pPr>
        <w:pStyle w:val="NoSpacing"/>
      </w:pPr>
    </w:p>
    <w:p w14:paraId="1A150D0B" w14:textId="740825E5" w:rsidR="00C06222" w:rsidRDefault="00C06222" w:rsidP="00BF5908">
      <w:pPr>
        <w:pStyle w:val="NoSpacing"/>
      </w:pPr>
      <w:r>
        <w:t>For the avoidance of doubt, both condition (1) and condition (2) may be applicable in the case of some USD LIBOR Linked Collateral (see Q5 below</w:t>
      </w:r>
      <w:r w:rsidR="007A004A">
        <w:t xml:space="preserve"> for more information</w:t>
      </w:r>
      <w:r>
        <w:t>).</w:t>
      </w:r>
    </w:p>
    <w:p w14:paraId="4ACDA50E" w14:textId="77777777" w:rsidR="00C06222" w:rsidRDefault="00C06222" w:rsidP="00BF5908">
      <w:pPr>
        <w:pStyle w:val="NoSpacing"/>
      </w:pPr>
    </w:p>
    <w:p w14:paraId="4F0321F6" w14:textId="037854F8" w:rsidR="00F7079C" w:rsidRDefault="008B45FA" w:rsidP="00BF5908">
      <w:pPr>
        <w:pStyle w:val="NoSpacing"/>
      </w:pPr>
      <w:r>
        <w:t xml:space="preserve">The Market Notice specifies that the </w:t>
      </w:r>
      <w:proofErr w:type="spellStart"/>
      <w:r>
        <w:t>fallback</w:t>
      </w:r>
      <w:proofErr w:type="spellEnd"/>
      <w:r>
        <w:t xml:space="preserve"> or future rate switch mechanism should contain a “clearly specified alternative rate”. However, it is recognised that </w:t>
      </w:r>
      <w:proofErr w:type="spellStart"/>
      <w:r>
        <w:t>fallback</w:t>
      </w:r>
      <w:proofErr w:type="spellEnd"/>
      <w:r>
        <w:t xml:space="preserve"> provisions in securities documentation may not include a specified alternative rate but instead provide for a mechanism by which the issuer appoints an independent expert to select an alternative (or successor) rate following certain trigger events. In the case of the coupon on Collateral Securities, such a </w:t>
      </w:r>
      <w:proofErr w:type="spellStart"/>
      <w:r>
        <w:t>fallback</w:t>
      </w:r>
      <w:proofErr w:type="spellEnd"/>
      <w:r>
        <w:t xml:space="preserve"> mechanism may be sufficiently robust to qualify for a waiver of a haircut add-on if a participant can demonstrate to the satisfaction of the Bank (in its sole discretion) that it will result in an alternative rate (and </w:t>
      </w:r>
      <w:r w:rsidR="0053295C">
        <w:t xml:space="preserve">tenor or </w:t>
      </w:r>
      <w:r>
        <w:t xml:space="preserve">credit </w:t>
      </w:r>
      <w:r w:rsidR="0053295C">
        <w:t xml:space="preserve">adjustment </w:t>
      </w:r>
      <w:r>
        <w:t xml:space="preserve">spread) taking effect before the first interest payment reset date occurring after </w:t>
      </w:r>
      <w:r w:rsidR="001D71ED">
        <w:t>30 June 2023</w:t>
      </w:r>
      <w:r w:rsidR="00F7079C">
        <w:t xml:space="preserve"> </w:t>
      </w:r>
      <w:r>
        <w:t xml:space="preserve">(see Parts 3 and 4 of the </w:t>
      </w:r>
      <w:r w:rsidR="00C06222">
        <w:t xml:space="preserve">Non-Act Applicable DDQ, </w:t>
      </w:r>
      <w:r w:rsidR="00F40DBA">
        <w:t>as</w:t>
      </w:r>
      <w:r w:rsidR="00C06222">
        <w:t xml:space="preserve"> defined in Q8 below</w:t>
      </w:r>
      <w:r>
        <w:t>).</w:t>
      </w:r>
    </w:p>
    <w:p w14:paraId="313BC1DE" w14:textId="129A48A8" w:rsidR="00850C74" w:rsidRDefault="00850C74" w:rsidP="00BF5908">
      <w:pPr>
        <w:pStyle w:val="NoSpacing"/>
      </w:pPr>
    </w:p>
    <w:p w14:paraId="1A0E831E" w14:textId="77777777" w:rsidR="00F7079C" w:rsidRDefault="00F7079C" w:rsidP="00BF5908">
      <w:pPr>
        <w:pStyle w:val="NoSpacing"/>
      </w:pPr>
    </w:p>
    <w:p w14:paraId="731BC625" w14:textId="535B80D7" w:rsidR="00C32CA1" w:rsidRDefault="00C32CA1" w:rsidP="00BF5908">
      <w:pPr>
        <w:pStyle w:val="NoSpacing"/>
        <w:rPr>
          <w:b/>
        </w:rPr>
      </w:pPr>
      <w:r>
        <w:rPr>
          <w:b/>
        </w:rPr>
        <w:t xml:space="preserve">Q5: When could condition (1) and condition (2) referred to in Q4 above both be applicable to </w:t>
      </w:r>
      <w:r w:rsidR="00D0716F">
        <w:rPr>
          <w:b/>
        </w:rPr>
        <w:t xml:space="preserve">a </w:t>
      </w:r>
      <w:r>
        <w:rPr>
          <w:b/>
        </w:rPr>
        <w:t xml:space="preserve">particular USD LIBOR </w:t>
      </w:r>
      <w:r w:rsidR="00D0716F">
        <w:rPr>
          <w:b/>
        </w:rPr>
        <w:t>l</w:t>
      </w:r>
      <w:r>
        <w:rPr>
          <w:b/>
        </w:rPr>
        <w:t>inked Collateral</w:t>
      </w:r>
      <w:r w:rsidR="00D0716F">
        <w:rPr>
          <w:b/>
        </w:rPr>
        <w:t xml:space="preserve"> Security</w:t>
      </w:r>
      <w:r>
        <w:rPr>
          <w:b/>
        </w:rPr>
        <w:t>?</w:t>
      </w:r>
    </w:p>
    <w:p w14:paraId="71938492" w14:textId="4351C26F" w:rsidR="00C32CA1" w:rsidRPr="00C32CA1" w:rsidRDefault="00C32CA1" w:rsidP="00BF5908">
      <w:pPr>
        <w:pStyle w:val="NoSpacing"/>
        <w:rPr>
          <w:b/>
          <w:sz w:val="12"/>
        </w:rPr>
      </w:pPr>
    </w:p>
    <w:p w14:paraId="792C3440" w14:textId="3111E8FC" w:rsidR="00C32CA1" w:rsidRDefault="00C32CA1" w:rsidP="00C32CA1">
      <w:pPr>
        <w:pStyle w:val="NoSpacing"/>
        <w:rPr>
          <w:rFonts w:cstheme="minorHAnsi"/>
        </w:rPr>
      </w:pPr>
      <w:r w:rsidRPr="00970325">
        <w:rPr>
          <w:rFonts w:cstheme="minorHAnsi"/>
        </w:rPr>
        <w:t xml:space="preserve">As set out in the Market Notice, it is permissible for a </w:t>
      </w:r>
      <w:r>
        <w:rPr>
          <w:rFonts w:cstheme="minorHAnsi"/>
        </w:rPr>
        <w:t>p</w:t>
      </w:r>
      <w:r w:rsidRPr="00970325">
        <w:rPr>
          <w:rFonts w:cstheme="minorHAnsi"/>
        </w:rPr>
        <w:t>articipant to rely on either or</w:t>
      </w:r>
      <w:r>
        <w:rPr>
          <w:rFonts w:cstheme="minorHAnsi"/>
        </w:rPr>
        <w:t>, where relevant,</w:t>
      </w:r>
      <w:r w:rsidRPr="00970325">
        <w:rPr>
          <w:rFonts w:cstheme="minorHAnsi"/>
        </w:rPr>
        <w:t xml:space="preserve"> both of the conditions referred to in Q4 in respect of </w:t>
      </w:r>
      <w:r w:rsidRPr="00970325">
        <w:rPr>
          <w:rFonts w:cstheme="minorHAnsi"/>
          <w:color w:val="1E1E1E"/>
        </w:rPr>
        <w:t>USD LIBOR Linked Collateral</w:t>
      </w:r>
      <w:r w:rsidRPr="00970325">
        <w:rPr>
          <w:rFonts w:cstheme="minorHAnsi"/>
        </w:rPr>
        <w:t xml:space="preserve"> (at coupon, embedded swap </w:t>
      </w:r>
      <w:r w:rsidRPr="005E1053">
        <w:rPr>
          <w:rFonts w:cstheme="minorHAnsi"/>
        </w:rPr>
        <w:t>and</w:t>
      </w:r>
      <w:r w:rsidR="00946EA5" w:rsidRPr="005E1053">
        <w:rPr>
          <w:rFonts w:cstheme="minorHAnsi"/>
        </w:rPr>
        <w:t>/or</w:t>
      </w:r>
      <w:r w:rsidRPr="005E1053">
        <w:rPr>
          <w:rFonts w:cstheme="minorHAnsi"/>
        </w:rPr>
        <w:t xml:space="preserve"> underlying</w:t>
      </w:r>
      <w:r w:rsidRPr="00970325">
        <w:rPr>
          <w:rFonts w:cstheme="minorHAnsi"/>
        </w:rPr>
        <w:t xml:space="preserve"> loan level). </w:t>
      </w:r>
      <w:r w:rsidR="00281529">
        <w:rPr>
          <w:rFonts w:cstheme="minorHAnsi"/>
        </w:rPr>
        <w:t>Three examples of when both of the conditions are applicable to the same security include</w:t>
      </w:r>
      <w:r w:rsidR="008F4069">
        <w:rPr>
          <w:rFonts w:cstheme="minorHAnsi"/>
        </w:rPr>
        <w:t>:</w:t>
      </w:r>
    </w:p>
    <w:p w14:paraId="20723B8F" w14:textId="596396DE" w:rsidR="008F4069" w:rsidRPr="00953D30" w:rsidRDefault="008F4069" w:rsidP="00C32CA1">
      <w:pPr>
        <w:pStyle w:val="NoSpacing"/>
        <w:rPr>
          <w:rFonts w:cstheme="minorHAnsi"/>
          <w:sz w:val="12"/>
        </w:rPr>
      </w:pPr>
    </w:p>
    <w:p w14:paraId="019AD462" w14:textId="3AEA6311" w:rsidR="00C32CA1" w:rsidRDefault="00281529" w:rsidP="00C32CA1">
      <w:pPr>
        <w:pStyle w:val="NormalWeb"/>
        <w:numPr>
          <w:ilvl w:val="0"/>
          <w:numId w:val="9"/>
        </w:numPr>
        <w:shd w:val="clear" w:color="auto" w:fill="FFFFFE"/>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Condition (1) </w:t>
      </w:r>
      <w:r w:rsidRPr="00CC1CE7">
        <w:rPr>
          <w:rFonts w:asciiTheme="minorHAnsi" w:hAnsiTheme="minorHAnsi" w:cstheme="minorHAnsi"/>
          <w:sz w:val="22"/>
          <w:szCs w:val="22"/>
        </w:rPr>
        <w:t>applies to the terms of</w:t>
      </w:r>
      <w:r>
        <w:rPr>
          <w:rFonts w:asciiTheme="minorHAnsi" w:hAnsiTheme="minorHAnsi" w:cstheme="minorHAnsi"/>
          <w:sz w:val="22"/>
          <w:szCs w:val="22"/>
        </w:rPr>
        <w:t xml:space="preserve"> a</w:t>
      </w:r>
      <w:r w:rsidRPr="00CC1CE7">
        <w:rPr>
          <w:rFonts w:asciiTheme="minorHAnsi" w:hAnsiTheme="minorHAnsi" w:cstheme="minorHAnsi"/>
          <w:sz w:val="22"/>
          <w:szCs w:val="22"/>
        </w:rPr>
        <w:t xml:space="preserve"> </w:t>
      </w:r>
      <w:r w:rsidRPr="00C32CA1">
        <w:rPr>
          <w:rFonts w:asciiTheme="minorHAnsi" w:hAnsiTheme="minorHAnsi" w:cstheme="minorHAnsi"/>
          <w:sz w:val="22"/>
          <w:szCs w:val="22"/>
        </w:rPr>
        <w:t xml:space="preserve">USD LIBOR </w:t>
      </w:r>
      <w:r>
        <w:rPr>
          <w:rFonts w:asciiTheme="minorHAnsi" w:hAnsiTheme="minorHAnsi" w:cstheme="minorHAnsi"/>
          <w:sz w:val="22"/>
          <w:szCs w:val="22"/>
        </w:rPr>
        <w:t>l</w:t>
      </w:r>
      <w:r w:rsidRPr="00C32CA1">
        <w:rPr>
          <w:rFonts w:asciiTheme="minorHAnsi" w:hAnsiTheme="minorHAnsi" w:cstheme="minorHAnsi"/>
          <w:sz w:val="22"/>
          <w:szCs w:val="22"/>
        </w:rPr>
        <w:t>inked Collateral</w:t>
      </w:r>
      <w:r>
        <w:rPr>
          <w:rFonts w:asciiTheme="minorHAnsi" w:hAnsiTheme="minorHAnsi" w:cstheme="minorHAnsi"/>
          <w:sz w:val="22"/>
          <w:szCs w:val="22"/>
        </w:rPr>
        <w:t xml:space="preserve"> Security</w:t>
      </w:r>
      <w:r w:rsidRPr="00CC1CE7">
        <w:rPr>
          <w:rFonts w:asciiTheme="minorHAnsi" w:hAnsiTheme="minorHAnsi" w:cstheme="minorHAnsi"/>
          <w:sz w:val="22"/>
          <w:szCs w:val="22"/>
        </w:rPr>
        <w:t xml:space="preserve"> at</w:t>
      </w:r>
      <w:r>
        <w:rPr>
          <w:rFonts w:asciiTheme="minorHAnsi" w:hAnsiTheme="minorHAnsi" w:cstheme="minorHAnsi"/>
          <w:sz w:val="22"/>
          <w:szCs w:val="22"/>
        </w:rPr>
        <w:t xml:space="preserve"> </w:t>
      </w:r>
      <w:r w:rsidRPr="00CC1CE7">
        <w:rPr>
          <w:rFonts w:asciiTheme="minorHAnsi" w:hAnsiTheme="minorHAnsi" w:cstheme="minorHAnsi"/>
          <w:sz w:val="22"/>
          <w:szCs w:val="22"/>
        </w:rPr>
        <w:t xml:space="preserve">coupon level </w:t>
      </w:r>
      <w:r>
        <w:rPr>
          <w:rFonts w:asciiTheme="minorHAnsi" w:hAnsiTheme="minorHAnsi" w:cstheme="minorHAnsi"/>
          <w:sz w:val="22"/>
          <w:szCs w:val="22"/>
        </w:rPr>
        <w:t xml:space="preserve">but condition (2) applies at </w:t>
      </w:r>
      <w:r w:rsidRPr="00CC1CE7">
        <w:rPr>
          <w:rFonts w:asciiTheme="minorHAnsi" w:hAnsiTheme="minorHAnsi" w:cstheme="minorHAnsi"/>
          <w:sz w:val="22"/>
          <w:szCs w:val="22"/>
        </w:rPr>
        <w:t>embedded swap or underlying loan level (</w:t>
      </w:r>
      <w:proofErr w:type="spellStart"/>
      <w:r>
        <w:rPr>
          <w:rFonts w:asciiTheme="minorHAnsi" w:hAnsiTheme="minorHAnsi" w:cstheme="minorHAnsi"/>
          <w:sz w:val="22"/>
          <w:szCs w:val="22"/>
        </w:rPr>
        <w:t>ie</w:t>
      </w:r>
      <w:proofErr w:type="spellEnd"/>
      <w:r w:rsidRPr="00CC1CE7">
        <w:rPr>
          <w:rFonts w:asciiTheme="minorHAnsi" w:hAnsiTheme="minorHAnsi" w:cstheme="minorHAnsi"/>
          <w:sz w:val="22"/>
          <w:szCs w:val="22"/>
        </w:rPr>
        <w:t xml:space="preserve"> where</w:t>
      </w:r>
      <w:r>
        <w:rPr>
          <w:rFonts w:asciiTheme="minorHAnsi" w:hAnsiTheme="minorHAnsi" w:cstheme="minorHAnsi"/>
          <w:sz w:val="22"/>
          <w:szCs w:val="22"/>
        </w:rPr>
        <w:t>: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w:t>
      </w:r>
      <w:r w:rsidRPr="00CC1CE7">
        <w:rPr>
          <w:rFonts w:asciiTheme="minorHAnsi" w:hAnsiTheme="minorHAnsi" w:cstheme="minorHAnsi"/>
          <w:sz w:val="22"/>
          <w:szCs w:val="22"/>
        </w:rPr>
        <w:t xml:space="preserve"> the relevant documentation at coupon level is </w:t>
      </w:r>
      <w:r>
        <w:rPr>
          <w:rFonts w:asciiTheme="minorHAnsi" w:hAnsiTheme="minorHAnsi" w:cstheme="minorHAnsi"/>
          <w:sz w:val="22"/>
          <w:szCs w:val="22"/>
        </w:rPr>
        <w:t xml:space="preserve">governed by </w:t>
      </w:r>
      <w:r w:rsidRPr="00CC1CE7">
        <w:rPr>
          <w:rFonts w:asciiTheme="minorHAnsi" w:hAnsiTheme="minorHAnsi" w:cstheme="minorHAnsi"/>
          <w:sz w:val="22"/>
          <w:szCs w:val="22"/>
        </w:rPr>
        <w:t xml:space="preserve">US federal or state law and </w:t>
      </w:r>
      <w:r w:rsidRPr="00C32CA1">
        <w:rPr>
          <w:rFonts w:asciiTheme="minorHAnsi" w:hAnsiTheme="minorHAnsi" w:cstheme="minorHAnsi"/>
          <w:sz w:val="22"/>
          <w:szCs w:val="22"/>
        </w:rPr>
        <w:t xml:space="preserve">none of the exceptions to the application of the </w:t>
      </w:r>
      <w:r w:rsidRPr="008F4069">
        <w:rPr>
          <w:rFonts w:asciiTheme="minorHAnsi" w:hAnsiTheme="minorHAnsi" w:cstheme="minorHAnsi"/>
          <w:sz w:val="22"/>
          <w:szCs w:val="22"/>
        </w:rPr>
        <w:t>Act apply; and</w:t>
      </w:r>
      <w:r w:rsidRPr="00C32CA1">
        <w:rPr>
          <w:rFonts w:asciiTheme="minorHAnsi" w:hAnsiTheme="minorHAnsi" w:cstheme="minorHAnsi"/>
          <w:sz w:val="22"/>
          <w:szCs w:val="22"/>
        </w:rPr>
        <w:t xml:space="preserve"> (ii) the documentation </w:t>
      </w:r>
      <w:r>
        <w:rPr>
          <w:rFonts w:asciiTheme="minorHAnsi" w:hAnsiTheme="minorHAnsi" w:cstheme="minorHAnsi"/>
          <w:sz w:val="22"/>
          <w:szCs w:val="22"/>
        </w:rPr>
        <w:t xml:space="preserve">at </w:t>
      </w:r>
      <w:r w:rsidRPr="00CC1CE7">
        <w:rPr>
          <w:rFonts w:asciiTheme="minorHAnsi" w:hAnsiTheme="minorHAnsi" w:cstheme="minorHAnsi"/>
          <w:sz w:val="22"/>
          <w:szCs w:val="22"/>
        </w:rPr>
        <w:t xml:space="preserve">embedded swap or underlying loan </w:t>
      </w:r>
      <w:r w:rsidRPr="00C32CA1">
        <w:rPr>
          <w:rFonts w:asciiTheme="minorHAnsi" w:hAnsiTheme="minorHAnsi" w:cstheme="minorHAnsi"/>
          <w:sz w:val="22"/>
          <w:szCs w:val="22"/>
        </w:rPr>
        <w:t xml:space="preserve">level: </w:t>
      </w:r>
      <w:r>
        <w:rPr>
          <w:rFonts w:asciiTheme="minorHAnsi" w:hAnsiTheme="minorHAnsi" w:cstheme="minorHAnsi"/>
          <w:sz w:val="22"/>
          <w:szCs w:val="22"/>
        </w:rPr>
        <w:t xml:space="preserve">(a) is not governed by US federal or state law or, even if it is, </w:t>
      </w:r>
      <w:r w:rsidRPr="00C32CA1">
        <w:rPr>
          <w:rFonts w:asciiTheme="minorHAnsi" w:hAnsiTheme="minorHAnsi" w:cstheme="minorHAnsi"/>
          <w:sz w:val="22"/>
          <w:szCs w:val="22"/>
        </w:rPr>
        <w:t xml:space="preserve">an exception to the application of the Act applies; and (b) includes a robust </w:t>
      </w:r>
      <w:proofErr w:type="spellStart"/>
      <w:r w:rsidRPr="00C32CA1">
        <w:rPr>
          <w:rFonts w:asciiTheme="minorHAnsi" w:hAnsiTheme="minorHAnsi" w:cstheme="minorHAnsi"/>
          <w:sz w:val="22"/>
          <w:szCs w:val="22"/>
        </w:rPr>
        <w:t>fallback</w:t>
      </w:r>
      <w:proofErr w:type="spellEnd"/>
      <w:r w:rsidRPr="00C32CA1">
        <w:rPr>
          <w:rFonts w:asciiTheme="minorHAnsi" w:hAnsiTheme="minorHAnsi" w:cstheme="minorHAnsi"/>
          <w:sz w:val="22"/>
          <w:szCs w:val="22"/>
        </w:rPr>
        <w:t xml:space="preserve"> or future rate switch mechanism that meets the conditions specified in condition (2) above).</w:t>
      </w:r>
    </w:p>
    <w:p w14:paraId="6EA7F6C2" w14:textId="77777777" w:rsidR="00281529" w:rsidRPr="00281529" w:rsidRDefault="00281529" w:rsidP="00281529">
      <w:pPr>
        <w:pStyle w:val="NormalWeb"/>
        <w:shd w:val="clear" w:color="auto" w:fill="FFFFFE"/>
        <w:spacing w:after="0" w:line="240" w:lineRule="auto"/>
        <w:ind w:left="720"/>
        <w:rPr>
          <w:rFonts w:asciiTheme="minorHAnsi" w:hAnsiTheme="minorHAnsi" w:cstheme="minorHAnsi"/>
          <w:sz w:val="12"/>
          <w:szCs w:val="22"/>
        </w:rPr>
      </w:pPr>
    </w:p>
    <w:p w14:paraId="376BDCFE" w14:textId="2F5C3545" w:rsidR="00281529" w:rsidRDefault="00281529" w:rsidP="00C32CA1">
      <w:pPr>
        <w:pStyle w:val="NormalWeb"/>
        <w:numPr>
          <w:ilvl w:val="0"/>
          <w:numId w:val="9"/>
        </w:numPr>
        <w:shd w:val="clear" w:color="auto" w:fill="FFFFFE"/>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Condition (2) </w:t>
      </w:r>
      <w:r w:rsidRPr="00C32CA1">
        <w:rPr>
          <w:rFonts w:asciiTheme="minorHAnsi" w:hAnsiTheme="minorHAnsi" w:cstheme="minorHAnsi"/>
          <w:sz w:val="22"/>
          <w:szCs w:val="22"/>
        </w:rPr>
        <w:t xml:space="preserve">applies to the terms of </w:t>
      </w:r>
      <w:r>
        <w:rPr>
          <w:rFonts w:asciiTheme="minorHAnsi" w:hAnsiTheme="minorHAnsi" w:cstheme="minorHAnsi"/>
          <w:sz w:val="22"/>
          <w:szCs w:val="22"/>
        </w:rPr>
        <w:t xml:space="preserve">a </w:t>
      </w:r>
      <w:r w:rsidRPr="00C32CA1">
        <w:rPr>
          <w:rFonts w:asciiTheme="minorHAnsi" w:hAnsiTheme="minorHAnsi" w:cstheme="minorHAnsi"/>
          <w:color w:val="1E1E1E"/>
          <w:sz w:val="22"/>
          <w:szCs w:val="22"/>
        </w:rPr>
        <w:t xml:space="preserve">USD LIBOR </w:t>
      </w:r>
      <w:r>
        <w:rPr>
          <w:rFonts w:asciiTheme="minorHAnsi" w:hAnsiTheme="minorHAnsi" w:cstheme="minorHAnsi"/>
          <w:color w:val="1E1E1E"/>
          <w:sz w:val="22"/>
          <w:szCs w:val="22"/>
        </w:rPr>
        <w:t>l</w:t>
      </w:r>
      <w:r w:rsidRPr="00C32CA1">
        <w:rPr>
          <w:rFonts w:asciiTheme="minorHAnsi" w:hAnsiTheme="minorHAnsi" w:cstheme="minorHAnsi"/>
          <w:color w:val="1E1E1E"/>
          <w:sz w:val="22"/>
          <w:szCs w:val="22"/>
        </w:rPr>
        <w:t>inked Collateral</w:t>
      </w:r>
      <w:r>
        <w:rPr>
          <w:rFonts w:asciiTheme="minorHAnsi" w:hAnsiTheme="minorHAnsi" w:cstheme="minorHAnsi"/>
          <w:color w:val="1E1E1E"/>
          <w:sz w:val="22"/>
          <w:szCs w:val="22"/>
        </w:rPr>
        <w:t xml:space="preserve"> Security</w:t>
      </w:r>
      <w:r w:rsidRPr="00C32CA1">
        <w:rPr>
          <w:rFonts w:asciiTheme="minorHAnsi" w:hAnsiTheme="minorHAnsi" w:cstheme="minorHAnsi"/>
          <w:sz w:val="22"/>
          <w:szCs w:val="22"/>
        </w:rPr>
        <w:t xml:space="preserve"> at coupon level but condition (1) applies at embedded swap or underlying loan level (</w:t>
      </w:r>
      <w:proofErr w:type="spellStart"/>
      <w:r w:rsidRPr="00C32CA1">
        <w:rPr>
          <w:rFonts w:asciiTheme="minorHAnsi" w:hAnsiTheme="minorHAnsi" w:cstheme="minorHAnsi"/>
          <w:sz w:val="22"/>
          <w:szCs w:val="22"/>
        </w:rPr>
        <w:t>ie</w:t>
      </w:r>
      <w:proofErr w:type="spellEnd"/>
      <w:r w:rsidRPr="00C32CA1">
        <w:rPr>
          <w:rFonts w:asciiTheme="minorHAnsi" w:hAnsiTheme="minorHAnsi" w:cstheme="minorHAnsi"/>
          <w:sz w:val="22"/>
          <w:szCs w:val="22"/>
        </w:rPr>
        <w:t xml:space="preserve"> where: (</w:t>
      </w:r>
      <w:proofErr w:type="spellStart"/>
      <w:r w:rsidRPr="00C32CA1">
        <w:rPr>
          <w:rFonts w:asciiTheme="minorHAnsi" w:hAnsiTheme="minorHAnsi" w:cstheme="minorHAnsi"/>
          <w:sz w:val="22"/>
          <w:szCs w:val="22"/>
        </w:rPr>
        <w:t>i</w:t>
      </w:r>
      <w:proofErr w:type="spellEnd"/>
      <w:r w:rsidRPr="00C32CA1">
        <w:rPr>
          <w:rFonts w:asciiTheme="minorHAnsi" w:hAnsiTheme="minorHAnsi" w:cstheme="minorHAnsi"/>
          <w:sz w:val="22"/>
          <w:szCs w:val="22"/>
        </w:rPr>
        <w:t>) the relevant documentation at coupon level</w:t>
      </w:r>
      <w:r w:rsidRPr="00C32CA1">
        <w:rPr>
          <w:rFonts w:asciiTheme="minorHAnsi" w:hAnsiTheme="minorHAnsi" w:cstheme="minorHAnsi"/>
          <w:color w:val="1E1E1E"/>
          <w:sz w:val="22"/>
          <w:szCs w:val="22"/>
        </w:rPr>
        <w:t xml:space="preserve">: </w:t>
      </w:r>
      <w:r w:rsidRPr="00C32CA1">
        <w:rPr>
          <w:rFonts w:asciiTheme="minorHAnsi" w:hAnsiTheme="minorHAnsi" w:cstheme="minorHAnsi"/>
          <w:sz w:val="22"/>
          <w:szCs w:val="22"/>
        </w:rPr>
        <w:t xml:space="preserve">(a) is not governed by US federal or state law or, even if it is, </w:t>
      </w:r>
      <w:r w:rsidRPr="00C32CA1">
        <w:rPr>
          <w:rFonts w:asciiTheme="minorHAnsi" w:hAnsiTheme="minorHAnsi" w:cstheme="minorHAnsi"/>
          <w:color w:val="1E1E1E"/>
          <w:sz w:val="22"/>
          <w:szCs w:val="22"/>
        </w:rPr>
        <w:t>an exception to the application of the Act applies; and (b) includes</w:t>
      </w:r>
      <w:r w:rsidRPr="003D6F64">
        <w:t xml:space="preserve"> </w:t>
      </w:r>
      <w:r w:rsidRPr="00C32CA1">
        <w:rPr>
          <w:rFonts w:asciiTheme="minorHAnsi" w:hAnsiTheme="minorHAnsi" w:cstheme="minorHAnsi"/>
          <w:color w:val="1E1E1E"/>
          <w:sz w:val="22"/>
          <w:szCs w:val="22"/>
        </w:rPr>
        <w:t xml:space="preserve">a robust </w:t>
      </w:r>
      <w:proofErr w:type="spellStart"/>
      <w:r w:rsidRPr="00C32CA1">
        <w:rPr>
          <w:rFonts w:asciiTheme="minorHAnsi" w:hAnsiTheme="minorHAnsi" w:cstheme="minorHAnsi"/>
          <w:color w:val="1E1E1E"/>
          <w:sz w:val="22"/>
          <w:szCs w:val="22"/>
        </w:rPr>
        <w:t>fallback</w:t>
      </w:r>
      <w:proofErr w:type="spellEnd"/>
      <w:r w:rsidRPr="00C32CA1">
        <w:rPr>
          <w:rFonts w:asciiTheme="minorHAnsi" w:hAnsiTheme="minorHAnsi" w:cstheme="minorHAnsi"/>
          <w:color w:val="1E1E1E"/>
          <w:sz w:val="22"/>
          <w:szCs w:val="22"/>
        </w:rPr>
        <w:t xml:space="preserve"> or future rate switch mechanism that meets the conditions specified in condition (2) above; and (ii) the documentation </w:t>
      </w:r>
      <w:r w:rsidRPr="00C32CA1">
        <w:rPr>
          <w:rFonts w:asciiTheme="minorHAnsi" w:hAnsiTheme="minorHAnsi" w:cstheme="minorHAnsi"/>
          <w:sz w:val="22"/>
          <w:szCs w:val="22"/>
        </w:rPr>
        <w:t xml:space="preserve">at embedded swap or underlying loan </w:t>
      </w:r>
      <w:r w:rsidRPr="00C32CA1">
        <w:rPr>
          <w:rFonts w:asciiTheme="minorHAnsi" w:hAnsiTheme="minorHAnsi" w:cstheme="minorHAnsi"/>
          <w:color w:val="1E1E1E"/>
          <w:sz w:val="22"/>
          <w:szCs w:val="22"/>
        </w:rPr>
        <w:t>level</w:t>
      </w:r>
      <w:r w:rsidRPr="00C32CA1">
        <w:rPr>
          <w:rFonts w:asciiTheme="minorHAnsi" w:hAnsiTheme="minorHAnsi" w:cstheme="minorHAnsi"/>
          <w:sz w:val="22"/>
          <w:szCs w:val="22"/>
        </w:rPr>
        <w:t xml:space="preserve"> is governed by US federal or state law and </w:t>
      </w:r>
      <w:r w:rsidRPr="00C32CA1">
        <w:rPr>
          <w:rFonts w:asciiTheme="minorHAnsi" w:hAnsiTheme="minorHAnsi" w:cstheme="minorHAnsi"/>
          <w:color w:val="1E1E1E"/>
          <w:sz w:val="22"/>
          <w:szCs w:val="22"/>
        </w:rPr>
        <w:t xml:space="preserve">none of the exceptions to the application of the </w:t>
      </w:r>
      <w:r w:rsidRPr="008F4069">
        <w:rPr>
          <w:rFonts w:asciiTheme="minorHAnsi" w:hAnsiTheme="minorHAnsi" w:cstheme="minorHAnsi"/>
          <w:color w:val="1E1E1E"/>
          <w:sz w:val="22"/>
          <w:szCs w:val="22"/>
        </w:rPr>
        <w:t>Act apply).</w:t>
      </w:r>
    </w:p>
    <w:p w14:paraId="194EF2DC" w14:textId="77777777" w:rsidR="00281529" w:rsidRPr="00281529" w:rsidRDefault="00281529" w:rsidP="00281529">
      <w:pPr>
        <w:pStyle w:val="NormalWeb"/>
        <w:shd w:val="clear" w:color="auto" w:fill="FFFFFE"/>
        <w:spacing w:after="0" w:line="240" w:lineRule="auto"/>
        <w:ind w:left="720"/>
        <w:rPr>
          <w:rFonts w:asciiTheme="minorHAnsi" w:hAnsiTheme="minorHAnsi" w:cstheme="minorHAnsi"/>
          <w:sz w:val="12"/>
          <w:szCs w:val="22"/>
        </w:rPr>
      </w:pPr>
    </w:p>
    <w:p w14:paraId="329CFDA8" w14:textId="384DBCC0" w:rsidR="00C32CA1" w:rsidRPr="00C32CA1" w:rsidRDefault="00C32CA1" w:rsidP="00C32CA1">
      <w:pPr>
        <w:pStyle w:val="NormalWeb"/>
        <w:numPr>
          <w:ilvl w:val="0"/>
          <w:numId w:val="9"/>
        </w:numPr>
        <w:shd w:val="clear" w:color="auto" w:fill="FFFFFE"/>
        <w:spacing w:after="0" w:line="240" w:lineRule="auto"/>
        <w:rPr>
          <w:rFonts w:asciiTheme="minorHAnsi" w:hAnsiTheme="minorHAnsi" w:cstheme="minorHAnsi"/>
          <w:sz w:val="22"/>
          <w:szCs w:val="22"/>
        </w:rPr>
      </w:pPr>
      <w:r w:rsidRPr="00C32CA1">
        <w:rPr>
          <w:rFonts w:asciiTheme="minorHAnsi" w:hAnsiTheme="minorHAnsi" w:cstheme="minorHAnsi"/>
          <w:sz w:val="22"/>
          <w:szCs w:val="22"/>
        </w:rPr>
        <w:t>Condition (1) applies to some USD LIBOR Linked Loans within the underlying loan portfolio (</w:t>
      </w:r>
      <w:proofErr w:type="spellStart"/>
      <w:r w:rsidRPr="00C32CA1">
        <w:rPr>
          <w:rFonts w:asciiTheme="minorHAnsi" w:hAnsiTheme="minorHAnsi" w:cstheme="minorHAnsi"/>
          <w:sz w:val="22"/>
          <w:szCs w:val="22"/>
        </w:rPr>
        <w:t>ie</w:t>
      </w:r>
      <w:proofErr w:type="spellEnd"/>
      <w:r w:rsidRPr="00C32CA1">
        <w:rPr>
          <w:rFonts w:asciiTheme="minorHAnsi" w:hAnsiTheme="minorHAnsi" w:cstheme="minorHAnsi"/>
          <w:sz w:val="22"/>
          <w:szCs w:val="22"/>
        </w:rPr>
        <w:t xml:space="preserve"> where the relevant documentation at underlying loan level is governed by US federal or </w:t>
      </w:r>
      <w:r w:rsidRPr="00C32CA1">
        <w:rPr>
          <w:rFonts w:asciiTheme="minorHAnsi" w:hAnsiTheme="minorHAnsi" w:cstheme="minorHAnsi"/>
          <w:sz w:val="22"/>
          <w:szCs w:val="22"/>
        </w:rPr>
        <w:lastRenderedPageBreak/>
        <w:t xml:space="preserve">state law and none of the exceptions to the application of the </w:t>
      </w:r>
      <w:r w:rsidRPr="008F4069">
        <w:rPr>
          <w:rFonts w:asciiTheme="minorHAnsi" w:hAnsiTheme="minorHAnsi" w:cstheme="minorHAnsi"/>
          <w:sz w:val="22"/>
          <w:szCs w:val="22"/>
        </w:rPr>
        <w:t xml:space="preserve">Act </w:t>
      </w:r>
      <w:r w:rsidR="00430B6F" w:rsidRPr="008F4069">
        <w:rPr>
          <w:rFonts w:asciiTheme="minorHAnsi" w:hAnsiTheme="minorHAnsi" w:cstheme="minorHAnsi"/>
          <w:sz w:val="22"/>
          <w:szCs w:val="22"/>
        </w:rPr>
        <w:t>apply</w:t>
      </w:r>
      <w:r w:rsidRPr="008F4069">
        <w:rPr>
          <w:rFonts w:asciiTheme="minorHAnsi" w:hAnsiTheme="minorHAnsi" w:cstheme="minorHAnsi"/>
          <w:sz w:val="22"/>
          <w:szCs w:val="22"/>
        </w:rPr>
        <w:t>) and</w:t>
      </w:r>
      <w:r w:rsidRPr="00C32CA1">
        <w:rPr>
          <w:rFonts w:asciiTheme="minorHAnsi" w:hAnsiTheme="minorHAnsi" w:cstheme="minorHAnsi"/>
          <w:sz w:val="22"/>
          <w:szCs w:val="22"/>
        </w:rPr>
        <w:t xml:space="preserve"> Condition (2) applies to other USD LIBOR Linked Loans within the underlying loan portfolio (</w:t>
      </w:r>
      <w:proofErr w:type="spellStart"/>
      <w:r w:rsidRPr="00C32CA1">
        <w:rPr>
          <w:rFonts w:asciiTheme="minorHAnsi" w:hAnsiTheme="minorHAnsi" w:cstheme="minorHAnsi"/>
          <w:sz w:val="22"/>
          <w:szCs w:val="22"/>
        </w:rPr>
        <w:t>ie</w:t>
      </w:r>
      <w:proofErr w:type="spellEnd"/>
      <w:r w:rsidRPr="00C32CA1">
        <w:rPr>
          <w:rFonts w:asciiTheme="minorHAnsi" w:hAnsiTheme="minorHAnsi" w:cstheme="minorHAnsi"/>
          <w:sz w:val="22"/>
          <w:szCs w:val="22"/>
        </w:rPr>
        <w:t xml:space="preserve"> where the relevant documentation at underlying loan level: (</w:t>
      </w:r>
      <w:proofErr w:type="spellStart"/>
      <w:r w:rsidRPr="00C32CA1">
        <w:rPr>
          <w:rFonts w:asciiTheme="minorHAnsi" w:hAnsiTheme="minorHAnsi" w:cstheme="minorHAnsi"/>
          <w:sz w:val="22"/>
          <w:szCs w:val="22"/>
        </w:rPr>
        <w:t>i</w:t>
      </w:r>
      <w:proofErr w:type="spellEnd"/>
      <w:r w:rsidRPr="00C32CA1">
        <w:rPr>
          <w:rFonts w:asciiTheme="minorHAnsi" w:hAnsiTheme="minorHAnsi" w:cstheme="minorHAnsi"/>
          <w:sz w:val="22"/>
          <w:szCs w:val="22"/>
        </w:rPr>
        <w:t xml:space="preserve">) is not governed by US federal or state law or, even if it is, an exception to the application of the Act applies; and (ii) includes a robust </w:t>
      </w:r>
      <w:proofErr w:type="spellStart"/>
      <w:r w:rsidRPr="00C32CA1">
        <w:rPr>
          <w:rFonts w:asciiTheme="minorHAnsi" w:hAnsiTheme="minorHAnsi" w:cstheme="minorHAnsi"/>
          <w:sz w:val="22"/>
          <w:szCs w:val="22"/>
        </w:rPr>
        <w:t>fallback</w:t>
      </w:r>
      <w:proofErr w:type="spellEnd"/>
      <w:r w:rsidRPr="00C32CA1">
        <w:rPr>
          <w:rFonts w:asciiTheme="minorHAnsi" w:hAnsiTheme="minorHAnsi" w:cstheme="minorHAnsi"/>
          <w:sz w:val="22"/>
          <w:szCs w:val="22"/>
        </w:rPr>
        <w:t xml:space="preserve"> or future rate switch mechanism that meets the conditions specified in condition (2) above).</w:t>
      </w:r>
    </w:p>
    <w:p w14:paraId="4947B151" w14:textId="5DA9D87E" w:rsidR="00C32CA1" w:rsidRDefault="00C32CA1" w:rsidP="00BF5908">
      <w:pPr>
        <w:pStyle w:val="NoSpacing"/>
        <w:rPr>
          <w:b/>
        </w:rPr>
      </w:pPr>
    </w:p>
    <w:p w14:paraId="57E33230" w14:textId="77777777" w:rsidR="00953D30" w:rsidRDefault="00953D30" w:rsidP="00BF5908">
      <w:pPr>
        <w:pStyle w:val="NoSpacing"/>
        <w:rPr>
          <w:b/>
        </w:rPr>
      </w:pPr>
    </w:p>
    <w:p w14:paraId="0C9CEF72" w14:textId="1B56BCF5" w:rsidR="00970354" w:rsidRDefault="00970354" w:rsidP="00BF5908">
      <w:pPr>
        <w:pStyle w:val="NoSpacing"/>
        <w:rPr>
          <w:b/>
        </w:rPr>
      </w:pPr>
      <w:r>
        <w:rPr>
          <w:b/>
        </w:rPr>
        <w:t>Q</w:t>
      </w:r>
      <w:r w:rsidR="00C033DB">
        <w:rPr>
          <w:b/>
        </w:rPr>
        <w:t>6</w:t>
      </w:r>
      <w:r>
        <w:rPr>
          <w:b/>
        </w:rPr>
        <w:t xml:space="preserve">: What is </w:t>
      </w:r>
      <w:r w:rsidR="00C47ABA">
        <w:rPr>
          <w:b/>
        </w:rPr>
        <w:t xml:space="preserve">meant here by </w:t>
      </w:r>
      <w:r>
        <w:rPr>
          <w:b/>
        </w:rPr>
        <w:t xml:space="preserve">an upfront replacement of </w:t>
      </w:r>
      <w:r w:rsidR="001D71ED">
        <w:rPr>
          <w:b/>
        </w:rPr>
        <w:t xml:space="preserve">USD </w:t>
      </w:r>
      <w:r>
        <w:rPr>
          <w:b/>
        </w:rPr>
        <w:t>LIBOR with an alternative rate?</w:t>
      </w:r>
    </w:p>
    <w:p w14:paraId="78988169" w14:textId="396F0680" w:rsidR="007A06A5" w:rsidRPr="00A82EA9" w:rsidRDefault="007A06A5" w:rsidP="00BF5908">
      <w:pPr>
        <w:pStyle w:val="NoSpacing"/>
        <w:rPr>
          <w:sz w:val="12"/>
        </w:rPr>
      </w:pPr>
    </w:p>
    <w:p w14:paraId="0DA9814C" w14:textId="7CB56CF5" w:rsidR="007A06A5" w:rsidRDefault="00235A10" w:rsidP="00BF5908">
      <w:pPr>
        <w:pStyle w:val="NoSpacing"/>
      </w:pPr>
      <w:r>
        <w:t>This is a</w:t>
      </w:r>
      <w:r w:rsidR="00A82EA9">
        <w:t xml:space="preserve"> more direct way to transition collateral away from </w:t>
      </w:r>
      <w:r w:rsidR="001D71ED">
        <w:t xml:space="preserve">USD </w:t>
      </w:r>
      <w:r w:rsidR="00A82EA9">
        <w:t>LIBOR</w:t>
      </w:r>
      <w:r w:rsidR="00016562">
        <w:t>,</w:t>
      </w:r>
      <w:r w:rsidR="00A82EA9">
        <w:t xml:space="preserve"> </w:t>
      </w:r>
      <w:r>
        <w:t xml:space="preserve">where </w:t>
      </w:r>
      <w:r w:rsidR="00A82EA9">
        <w:t xml:space="preserve">contractual amendments </w:t>
      </w:r>
      <w:r w:rsidR="00D02D85">
        <w:t xml:space="preserve">are made </w:t>
      </w:r>
      <w:r>
        <w:t xml:space="preserve">to </w:t>
      </w:r>
      <w:r w:rsidR="00016562">
        <w:t xml:space="preserve">the legal documentation governing </w:t>
      </w:r>
      <w:r w:rsidR="00D02D85">
        <w:t xml:space="preserve">the </w:t>
      </w:r>
      <w:r w:rsidR="00896010">
        <w:t>USD LIBOR Linked Collateral (at coupon, embedded swap and underlying loan level)</w:t>
      </w:r>
      <w:r w:rsidR="00FC6E66">
        <w:t xml:space="preserve"> </w:t>
      </w:r>
      <w:r w:rsidR="00A82EA9">
        <w:t xml:space="preserve">that have the effect of immediately replacing </w:t>
      </w:r>
      <w:r w:rsidR="001D71ED">
        <w:t xml:space="preserve">USD </w:t>
      </w:r>
      <w:r w:rsidR="00A82EA9">
        <w:t>LIBOR with an alternative rate (rather than a</w:t>
      </w:r>
      <w:r w:rsidR="0061349B">
        <w:t>t</w:t>
      </w:r>
      <w:r w:rsidR="00A82EA9">
        <w:t xml:space="preserve"> some point in the future</w:t>
      </w:r>
      <w:r w:rsidR="002F698B">
        <w:t>,</w:t>
      </w:r>
      <w:r w:rsidR="00510978">
        <w:t xml:space="preserve"> as w</w:t>
      </w:r>
      <w:r w:rsidR="002F698B">
        <w:t>ould be the case under</w:t>
      </w:r>
      <w:r w:rsidR="00510978">
        <w:t xml:space="preserve"> a </w:t>
      </w:r>
      <w:proofErr w:type="spellStart"/>
      <w:r w:rsidR="00510978">
        <w:t>fallback</w:t>
      </w:r>
      <w:proofErr w:type="spellEnd"/>
      <w:r w:rsidR="00510978">
        <w:t xml:space="preserve"> or future rate switch mechanism</w:t>
      </w:r>
      <w:r w:rsidR="00A82EA9">
        <w:t>).</w:t>
      </w:r>
    </w:p>
    <w:p w14:paraId="3AD206AB" w14:textId="77777777" w:rsidR="007A06A5" w:rsidRDefault="007A06A5" w:rsidP="00BF5908">
      <w:pPr>
        <w:pStyle w:val="NoSpacing"/>
      </w:pPr>
    </w:p>
    <w:p w14:paraId="28F5D3E2" w14:textId="77777777" w:rsidR="00300125" w:rsidRDefault="00300125" w:rsidP="00BF5908">
      <w:pPr>
        <w:pStyle w:val="NoSpacing"/>
      </w:pPr>
    </w:p>
    <w:p w14:paraId="7D41E6BD" w14:textId="4CD805DD" w:rsidR="00C03A44" w:rsidRDefault="00C03A44" w:rsidP="00BF5908">
      <w:pPr>
        <w:pStyle w:val="NoSpacing"/>
        <w:rPr>
          <w:b/>
        </w:rPr>
      </w:pPr>
      <w:r>
        <w:rPr>
          <w:b/>
        </w:rPr>
        <w:t>Q</w:t>
      </w:r>
      <w:r w:rsidR="000B262E">
        <w:rPr>
          <w:b/>
        </w:rPr>
        <w:t>7</w:t>
      </w:r>
      <w:r>
        <w:rPr>
          <w:b/>
        </w:rPr>
        <w:t xml:space="preserve">: When does due diligence need to be completed for </w:t>
      </w:r>
      <w:r w:rsidR="00176AC9">
        <w:rPr>
          <w:b/>
        </w:rPr>
        <w:t xml:space="preserve">USD </w:t>
      </w:r>
      <w:r>
        <w:rPr>
          <w:b/>
        </w:rPr>
        <w:t>LIBOR linked Collateral Securities in order for the Bank to consider removing the</w:t>
      </w:r>
      <w:r w:rsidR="00176AC9">
        <w:rPr>
          <w:b/>
        </w:rPr>
        <w:t xml:space="preserve"> USD</w:t>
      </w:r>
      <w:r>
        <w:rPr>
          <w:b/>
        </w:rPr>
        <w:t xml:space="preserve"> LIBOR linked haircut add-on</w:t>
      </w:r>
      <w:r w:rsidR="00176AC9">
        <w:rPr>
          <w:b/>
        </w:rPr>
        <w:t xml:space="preserve">s that will be applied from </w:t>
      </w:r>
      <w:r w:rsidR="00AA53BE">
        <w:rPr>
          <w:b/>
        </w:rPr>
        <w:t xml:space="preserve">(and including) </w:t>
      </w:r>
      <w:r w:rsidR="00176AC9">
        <w:rPr>
          <w:b/>
        </w:rPr>
        <w:t>1 October 2022</w:t>
      </w:r>
      <w:r>
        <w:rPr>
          <w:b/>
        </w:rPr>
        <w:t>?</w:t>
      </w:r>
    </w:p>
    <w:p w14:paraId="1D19B3EB" w14:textId="7E18124A" w:rsidR="00C03A44" w:rsidRPr="00BF5908" w:rsidRDefault="00C03A44" w:rsidP="00BF5908">
      <w:pPr>
        <w:pStyle w:val="NoSpacing"/>
        <w:rPr>
          <w:sz w:val="12"/>
        </w:rPr>
      </w:pPr>
    </w:p>
    <w:p w14:paraId="0CE32649" w14:textId="3C6D6BFB" w:rsidR="00220E2F" w:rsidRDefault="00220E2F" w:rsidP="00BF5908">
      <w:pPr>
        <w:pStyle w:val="NoSpacing"/>
      </w:pPr>
      <w:r>
        <w:t>The due diligence process outlined in Q</w:t>
      </w:r>
      <w:r w:rsidR="00AA53BE">
        <w:t>8 would</w:t>
      </w:r>
      <w:r w:rsidR="00C96982">
        <w:t xml:space="preserve"> </w:t>
      </w:r>
      <w:r>
        <w:t>need to be completed in the following instances:</w:t>
      </w:r>
    </w:p>
    <w:p w14:paraId="393B9E58" w14:textId="77777777" w:rsidR="00220E2F" w:rsidRPr="00BF5908" w:rsidRDefault="00220E2F" w:rsidP="00BF5908">
      <w:pPr>
        <w:pStyle w:val="NoSpacing"/>
        <w:rPr>
          <w:sz w:val="12"/>
        </w:rPr>
      </w:pPr>
    </w:p>
    <w:p w14:paraId="1EBB0E89" w14:textId="5D020242" w:rsidR="006C7C3F" w:rsidRDefault="006C7C3F" w:rsidP="00BF5908">
      <w:pPr>
        <w:pStyle w:val="NoSpacing"/>
        <w:numPr>
          <w:ilvl w:val="0"/>
          <w:numId w:val="5"/>
        </w:numPr>
      </w:pPr>
      <w:r>
        <w:t xml:space="preserve">For Collateral Securities </w:t>
      </w:r>
      <w:r w:rsidR="00DC5FA1">
        <w:t>with</w:t>
      </w:r>
      <w:r w:rsidR="00984586">
        <w:t xml:space="preserve"> a</w:t>
      </w:r>
      <w:r w:rsidR="00DC5FA1">
        <w:t xml:space="preserve"> </w:t>
      </w:r>
      <w:r w:rsidR="00C96982">
        <w:t xml:space="preserve">USD </w:t>
      </w:r>
      <w:r w:rsidR="00DC5FA1">
        <w:t xml:space="preserve">LIBOR Linked </w:t>
      </w:r>
      <w:r w:rsidR="00DC5FA1" w:rsidRPr="00666296">
        <w:t>Coupon</w:t>
      </w:r>
      <w:r>
        <w:t>.</w:t>
      </w:r>
    </w:p>
    <w:p w14:paraId="22587AF3" w14:textId="49DE503B" w:rsidR="00220E2F" w:rsidRDefault="00220E2F" w:rsidP="00BF5908">
      <w:pPr>
        <w:pStyle w:val="NoSpacing"/>
        <w:numPr>
          <w:ilvl w:val="0"/>
          <w:numId w:val="5"/>
        </w:numPr>
      </w:pPr>
      <w:r>
        <w:t>For Collateral Securities</w:t>
      </w:r>
      <w:r w:rsidR="00DC5FA1">
        <w:t xml:space="preserve"> with </w:t>
      </w:r>
      <w:r w:rsidR="00C96982">
        <w:t xml:space="preserve">USD </w:t>
      </w:r>
      <w:r w:rsidR="00DC5FA1">
        <w:t>LIBOR Linked Embedded Swaps</w:t>
      </w:r>
      <w:r w:rsidR="006C7C3F">
        <w:t>.</w:t>
      </w:r>
    </w:p>
    <w:p w14:paraId="70683FE4" w14:textId="425B65A8" w:rsidR="006C7C3F" w:rsidRDefault="006C7C3F" w:rsidP="00BF5908">
      <w:pPr>
        <w:pStyle w:val="NoSpacing"/>
        <w:numPr>
          <w:ilvl w:val="0"/>
          <w:numId w:val="5"/>
        </w:numPr>
      </w:pPr>
      <w:r>
        <w:t>For Collateral Securities backed by</w:t>
      </w:r>
      <w:r w:rsidR="00C96982">
        <w:t xml:space="preserve"> USD</w:t>
      </w:r>
      <w:r>
        <w:t xml:space="preserve"> LIBOR Linked Loan</w:t>
      </w:r>
      <w:r w:rsidR="00DC5FA1">
        <w:t>s</w:t>
      </w:r>
      <w:r w:rsidR="00991D6F">
        <w:t xml:space="preserve"> or loans that have been subject to an upfront replacement to replace </w:t>
      </w:r>
      <w:r w:rsidR="00C96982">
        <w:t xml:space="preserve">USD </w:t>
      </w:r>
      <w:r w:rsidR="00991D6F">
        <w:t>LIBOR with an alternative rate</w:t>
      </w:r>
      <w:r>
        <w:t>.</w:t>
      </w:r>
    </w:p>
    <w:p w14:paraId="4F18B6FE" w14:textId="5301D0F9" w:rsidR="006C7C3F" w:rsidRPr="00BF5908" w:rsidRDefault="006C7C3F" w:rsidP="00BF5908">
      <w:pPr>
        <w:pStyle w:val="NoSpacing"/>
        <w:rPr>
          <w:sz w:val="12"/>
        </w:rPr>
      </w:pPr>
    </w:p>
    <w:p w14:paraId="08601726" w14:textId="4CD43D72" w:rsidR="006C7C3F" w:rsidRDefault="00991D6F" w:rsidP="00F06181">
      <w:pPr>
        <w:spacing w:after="0" w:line="240" w:lineRule="auto"/>
      </w:pPr>
      <w:r>
        <w:t xml:space="preserve">For other Collateral Securities, </w:t>
      </w:r>
      <w:r w:rsidR="006C7C3F">
        <w:t xml:space="preserve">where an upfront replacement </w:t>
      </w:r>
      <w:r w:rsidR="006C7C3F" w:rsidRPr="00BF5908">
        <w:t xml:space="preserve">of </w:t>
      </w:r>
      <w:r w:rsidR="00C96982">
        <w:t xml:space="preserve">USD </w:t>
      </w:r>
      <w:r w:rsidR="006C7C3F" w:rsidRPr="00BF5908">
        <w:t>LIBOR with an alternative rate has been effected</w:t>
      </w:r>
      <w:r w:rsidR="00617923">
        <w:t xml:space="preserve"> to either the coupon or embedded swap</w:t>
      </w:r>
      <w:r w:rsidR="006C7C3F" w:rsidRPr="00BF5908">
        <w:t xml:space="preserve">, the Bank will </w:t>
      </w:r>
      <w:r>
        <w:t xml:space="preserve">be able to </w:t>
      </w:r>
      <w:r w:rsidR="006C7C3F" w:rsidRPr="00BF5908">
        <w:t>check if that replacement has been effected by referencing publicly available sources (for example, investor reports).</w:t>
      </w:r>
      <w:r>
        <w:t xml:space="preserve"> In such case</w:t>
      </w:r>
      <w:r w:rsidR="00D47B84">
        <w:t>s</w:t>
      </w:r>
      <w:r>
        <w:t xml:space="preserve">, the Bank may ask the </w:t>
      </w:r>
      <w:r w:rsidR="009428E8" w:rsidRPr="00F96D0D">
        <w:t>p</w:t>
      </w:r>
      <w:r w:rsidRPr="00F96D0D">
        <w:t>a</w:t>
      </w:r>
      <w:r>
        <w:t>rticipant (and/or issuer of the Collateral Securit</w:t>
      </w:r>
      <w:r w:rsidR="00D47B84">
        <w:t>ies</w:t>
      </w:r>
      <w:r>
        <w:t xml:space="preserve">) to confirm that no contractual amendments to the legal documentation governing the underlying loan portfolio were made to effect the upfront replacement of </w:t>
      </w:r>
      <w:r w:rsidR="00C96982">
        <w:t xml:space="preserve">USD </w:t>
      </w:r>
      <w:r>
        <w:t>LIBOR with an alternative rate</w:t>
      </w:r>
      <w:r w:rsidR="006C7C3F" w:rsidRPr="00BF5908">
        <w:t>.</w:t>
      </w:r>
    </w:p>
    <w:p w14:paraId="4F18F3C7" w14:textId="790D72E1" w:rsidR="00C03A44" w:rsidRDefault="00C03A44" w:rsidP="007A06A5">
      <w:pPr>
        <w:pStyle w:val="NoSpacing"/>
      </w:pPr>
    </w:p>
    <w:p w14:paraId="13FD12A9" w14:textId="77777777" w:rsidR="00617923" w:rsidRDefault="00617923" w:rsidP="007A06A5">
      <w:pPr>
        <w:pStyle w:val="NoSpacing"/>
        <w:rPr>
          <w:b/>
        </w:rPr>
      </w:pPr>
    </w:p>
    <w:p w14:paraId="6B07E250" w14:textId="587D9DB1" w:rsidR="007A06A5" w:rsidRPr="00CE7A60" w:rsidRDefault="00CE7A60" w:rsidP="007A06A5">
      <w:pPr>
        <w:pStyle w:val="NoSpacing"/>
        <w:rPr>
          <w:b/>
        </w:rPr>
      </w:pPr>
      <w:r>
        <w:rPr>
          <w:b/>
        </w:rPr>
        <w:t>Q</w:t>
      </w:r>
      <w:r w:rsidR="00F6473D">
        <w:rPr>
          <w:b/>
        </w:rPr>
        <w:t>8</w:t>
      </w:r>
      <w:r>
        <w:rPr>
          <w:b/>
        </w:rPr>
        <w:t xml:space="preserve">: What is the due diligence </w:t>
      </w:r>
      <w:r w:rsidR="00760DA5">
        <w:rPr>
          <w:b/>
        </w:rPr>
        <w:t>exercise</w:t>
      </w:r>
      <w:r>
        <w:rPr>
          <w:b/>
        </w:rPr>
        <w:t xml:space="preserve"> that </w:t>
      </w:r>
      <w:r w:rsidR="00C96982">
        <w:rPr>
          <w:b/>
        </w:rPr>
        <w:t xml:space="preserve">would </w:t>
      </w:r>
      <w:r>
        <w:rPr>
          <w:b/>
        </w:rPr>
        <w:t xml:space="preserve">need to be completed for </w:t>
      </w:r>
      <w:r w:rsidR="00C96982">
        <w:rPr>
          <w:b/>
        </w:rPr>
        <w:t xml:space="preserve">USD </w:t>
      </w:r>
      <w:r>
        <w:rPr>
          <w:b/>
        </w:rPr>
        <w:t>LIBOR</w:t>
      </w:r>
      <w:r w:rsidR="00BF5908">
        <w:rPr>
          <w:b/>
        </w:rPr>
        <w:t xml:space="preserve"> linked Collateral Securities, where applicable,</w:t>
      </w:r>
      <w:r>
        <w:rPr>
          <w:b/>
        </w:rPr>
        <w:t xml:space="preserve"> in order for the Bank to consider removing the </w:t>
      </w:r>
      <w:r w:rsidR="00F6473D">
        <w:rPr>
          <w:b/>
        </w:rPr>
        <w:t xml:space="preserve">USD </w:t>
      </w:r>
      <w:r>
        <w:rPr>
          <w:b/>
        </w:rPr>
        <w:t xml:space="preserve">LIBOR linked haircut </w:t>
      </w:r>
      <w:r w:rsidR="00235A10">
        <w:rPr>
          <w:b/>
        </w:rPr>
        <w:t>add-on</w:t>
      </w:r>
      <w:r w:rsidR="00C96982">
        <w:rPr>
          <w:b/>
        </w:rPr>
        <w:t>s that will be applied from</w:t>
      </w:r>
      <w:r w:rsidR="00F6473D">
        <w:rPr>
          <w:b/>
        </w:rPr>
        <w:t xml:space="preserve"> (and including)</w:t>
      </w:r>
      <w:r w:rsidR="00C96982">
        <w:rPr>
          <w:b/>
        </w:rPr>
        <w:t xml:space="preserve"> 1 October 2022</w:t>
      </w:r>
      <w:r>
        <w:rPr>
          <w:b/>
        </w:rPr>
        <w:t>?</w:t>
      </w:r>
    </w:p>
    <w:p w14:paraId="14F8B5FF" w14:textId="7C1F83F9" w:rsidR="00CE7A60" w:rsidRPr="00CE7A60" w:rsidRDefault="00CE7A60" w:rsidP="007A06A5">
      <w:pPr>
        <w:pStyle w:val="NoSpacing"/>
        <w:rPr>
          <w:sz w:val="12"/>
        </w:rPr>
      </w:pPr>
    </w:p>
    <w:p w14:paraId="35599967" w14:textId="661761A5" w:rsidR="007158C2" w:rsidRDefault="007158C2" w:rsidP="007A06A5">
      <w:pPr>
        <w:pStyle w:val="NoSpacing"/>
      </w:pPr>
      <w:r>
        <w:t xml:space="preserve">The due diligence process is a legal review of the </w:t>
      </w:r>
      <w:proofErr w:type="spellStart"/>
      <w:r>
        <w:t>fallback</w:t>
      </w:r>
      <w:proofErr w:type="spellEnd"/>
      <w:r>
        <w:t xml:space="preserve"> or future rate </w:t>
      </w:r>
      <w:r w:rsidR="00235A10">
        <w:t xml:space="preserve">switch </w:t>
      </w:r>
      <w:r>
        <w:t xml:space="preserve">mechanism, or upfront replacement of </w:t>
      </w:r>
      <w:r w:rsidR="00C96982">
        <w:t xml:space="preserve">USD </w:t>
      </w:r>
      <w:r>
        <w:t>LIBOR with an alternative rate</w:t>
      </w:r>
      <w:r w:rsidR="00D47B84">
        <w:t xml:space="preserve"> for Collateral Securities specified in Q</w:t>
      </w:r>
      <w:r w:rsidR="00F6473D">
        <w:t>7</w:t>
      </w:r>
      <w:r>
        <w:t>.</w:t>
      </w:r>
    </w:p>
    <w:p w14:paraId="634DAEFF" w14:textId="77777777" w:rsidR="007158C2" w:rsidRDefault="007158C2" w:rsidP="007A06A5">
      <w:pPr>
        <w:pStyle w:val="NoSpacing"/>
      </w:pPr>
    </w:p>
    <w:p w14:paraId="1EFD5462" w14:textId="61C8E5FF" w:rsidR="007158C2" w:rsidRDefault="007158C2" w:rsidP="007A06A5">
      <w:pPr>
        <w:pStyle w:val="NoSpacing"/>
      </w:pPr>
      <w:r>
        <w:t>As with legal reviews conducted ahead of prepositioning a loan pool with the Bank</w:t>
      </w:r>
      <w:r w:rsidR="00F71A9B">
        <w:rPr>
          <w:rStyle w:val="FootnoteReference"/>
        </w:rPr>
        <w:footnoteReference w:id="7"/>
      </w:r>
      <w:r>
        <w:t>, this legal review process has four main stages.</w:t>
      </w:r>
    </w:p>
    <w:p w14:paraId="6016ED81" w14:textId="1BE0ED53" w:rsidR="00CE7A60" w:rsidRDefault="007158C2" w:rsidP="007158C2">
      <w:pPr>
        <w:pStyle w:val="NoSpacing"/>
        <w:jc w:val="center"/>
      </w:pPr>
      <w:r>
        <w:rPr>
          <w:noProof/>
          <w:lang w:eastAsia="en-GB"/>
        </w:rPr>
        <w:lastRenderedPageBreak/>
        <w:drawing>
          <wp:inline distT="0" distB="0" distL="0" distR="0" wp14:anchorId="1BEE4732" wp14:editId="3C4376DC">
            <wp:extent cx="5206849" cy="12776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7483" cy="1280218"/>
                    </a:xfrm>
                    <a:prstGeom prst="rect">
                      <a:avLst/>
                    </a:prstGeom>
                    <a:noFill/>
                    <a:ln>
                      <a:noFill/>
                    </a:ln>
                  </pic:spPr>
                </pic:pic>
              </a:graphicData>
            </a:graphic>
          </wp:inline>
        </w:drawing>
      </w:r>
    </w:p>
    <w:p w14:paraId="2B69E6C0" w14:textId="3C9A008B" w:rsidR="00CE7A60" w:rsidRDefault="00CE7A60" w:rsidP="007A06A5">
      <w:pPr>
        <w:pStyle w:val="NoSpacing"/>
      </w:pPr>
    </w:p>
    <w:p w14:paraId="05822F06" w14:textId="66519A3E" w:rsidR="00CE7A60" w:rsidRDefault="007F6A8C" w:rsidP="007A06A5">
      <w:pPr>
        <w:pStyle w:val="NoSpacing"/>
        <w:rPr>
          <w:u w:val="single"/>
        </w:rPr>
      </w:pPr>
      <w:r>
        <w:rPr>
          <w:u w:val="single"/>
        </w:rPr>
        <w:t xml:space="preserve">Stage 1: Participant’s </w:t>
      </w:r>
      <w:r w:rsidR="001258B3">
        <w:rPr>
          <w:u w:val="single"/>
        </w:rPr>
        <w:t>l</w:t>
      </w:r>
      <w:r>
        <w:rPr>
          <w:u w:val="single"/>
        </w:rPr>
        <w:t xml:space="preserve">egal </w:t>
      </w:r>
      <w:r w:rsidR="001258B3">
        <w:rPr>
          <w:u w:val="single"/>
        </w:rPr>
        <w:t>c</w:t>
      </w:r>
      <w:r>
        <w:rPr>
          <w:u w:val="single"/>
        </w:rPr>
        <w:t>ounsel</w:t>
      </w:r>
    </w:p>
    <w:p w14:paraId="639731C9" w14:textId="3A5DD020" w:rsidR="00EF449D" w:rsidRPr="00EB21F1" w:rsidRDefault="00EF449D" w:rsidP="007A06A5">
      <w:pPr>
        <w:pStyle w:val="NoSpacing"/>
        <w:rPr>
          <w:sz w:val="12"/>
          <w:u w:val="single"/>
        </w:rPr>
      </w:pPr>
    </w:p>
    <w:p w14:paraId="53E5900C" w14:textId="03112B49" w:rsidR="00EF449D" w:rsidRDefault="00F61729" w:rsidP="007A06A5">
      <w:pPr>
        <w:pStyle w:val="NoSpacing"/>
        <w:rPr>
          <w:i/>
        </w:rPr>
      </w:pPr>
      <w:r>
        <w:rPr>
          <w:i/>
        </w:rPr>
        <w:t>Non-Act Applicable DDQ</w:t>
      </w:r>
    </w:p>
    <w:p w14:paraId="44B64128" w14:textId="48B0F6E4" w:rsidR="00F61729" w:rsidRPr="00EB21F1" w:rsidRDefault="00F61729" w:rsidP="007A06A5">
      <w:pPr>
        <w:pStyle w:val="NoSpacing"/>
        <w:rPr>
          <w:sz w:val="12"/>
          <w:u w:val="single"/>
        </w:rPr>
      </w:pPr>
    </w:p>
    <w:p w14:paraId="6B9E4F89" w14:textId="77777777" w:rsidR="00912450" w:rsidRDefault="00F61729" w:rsidP="00912450">
      <w:pPr>
        <w:pStyle w:val="NoSpacing"/>
        <w:rPr>
          <w:u w:val="single"/>
        </w:rPr>
      </w:pPr>
      <w:r w:rsidRPr="00953D30">
        <w:t>For USD LIBOR linked Collateral Securities where the Act does not apply at any level (</w:t>
      </w:r>
      <w:proofErr w:type="spellStart"/>
      <w:r w:rsidRPr="00953D30">
        <w:t>ie</w:t>
      </w:r>
      <w:proofErr w:type="spellEnd"/>
      <w:r w:rsidRPr="00953D30">
        <w:t xml:space="preserve"> coupon, embedded swap and underlying loan level), the following process should be followed</w:t>
      </w:r>
      <w:r>
        <w:rPr>
          <w:u w:val="single"/>
        </w:rPr>
        <w:t>:</w:t>
      </w:r>
    </w:p>
    <w:p w14:paraId="40E3D5F6" w14:textId="77777777" w:rsidR="00912450" w:rsidRPr="00953D30" w:rsidRDefault="00912450" w:rsidP="00912450">
      <w:pPr>
        <w:pStyle w:val="NoSpacing"/>
        <w:rPr>
          <w:sz w:val="12"/>
          <w:u w:val="single"/>
        </w:rPr>
      </w:pPr>
    </w:p>
    <w:p w14:paraId="3EC95740" w14:textId="40C59A88" w:rsidR="006D71FD" w:rsidRPr="00912450" w:rsidRDefault="00D47B84" w:rsidP="00802701">
      <w:pPr>
        <w:pStyle w:val="NoSpacing"/>
        <w:numPr>
          <w:ilvl w:val="0"/>
          <w:numId w:val="5"/>
        </w:numPr>
        <w:rPr>
          <w:u w:val="single"/>
        </w:rPr>
      </w:pPr>
      <w:r>
        <w:t>For Collateral Securities with</w:t>
      </w:r>
      <w:r w:rsidR="00984586">
        <w:t xml:space="preserve"> a</w:t>
      </w:r>
      <w:r>
        <w:t xml:space="preserve"> </w:t>
      </w:r>
      <w:r w:rsidR="00C96982">
        <w:t xml:space="preserve">USD </w:t>
      </w:r>
      <w:r>
        <w:t xml:space="preserve">LIBOR Linked </w:t>
      </w:r>
      <w:r w:rsidRPr="00C948CD">
        <w:t>Coupon</w:t>
      </w:r>
      <w:r>
        <w:t>, p</w:t>
      </w:r>
      <w:r w:rsidR="007F6A8C">
        <w:t>articipants appoint external legal counsel to complete a legal due diligence questionnaire</w:t>
      </w:r>
      <w:r w:rsidR="00E05C05">
        <w:t xml:space="preserve"> </w:t>
      </w:r>
      <w:r>
        <w:t>(</w:t>
      </w:r>
      <w:r w:rsidR="00F6473D">
        <w:t xml:space="preserve">the </w:t>
      </w:r>
      <w:r w:rsidR="00F6473D">
        <w:rPr>
          <w:b/>
        </w:rPr>
        <w:t xml:space="preserve">Non-Act Applicable </w:t>
      </w:r>
      <w:r w:rsidRPr="00D47B84">
        <w:rPr>
          <w:b/>
        </w:rPr>
        <w:t>DDQ</w:t>
      </w:r>
      <w:r>
        <w:t>)</w:t>
      </w:r>
      <w:r w:rsidR="00E05C05">
        <w:t xml:space="preserve">, </w:t>
      </w:r>
      <w:r w:rsidR="007F6A8C">
        <w:t>which is available on the Bank’s website</w:t>
      </w:r>
      <w:r w:rsidR="007F6A8C">
        <w:rPr>
          <w:rStyle w:val="FootnoteReference"/>
        </w:rPr>
        <w:footnoteReference w:id="8"/>
      </w:r>
      <w:r w:rsidR="00EF4DAE">
        <w:t>;</w:t>
      </w:r>
    </w:p>
    <w:p w14:paraId="4A8D4BAE" w14:textId="72CB03EC" w:rsidR="001D21C4" w:rsidRDefault="00D47B84" w:rsidP="006C4ED7">
      <w:pPr>
        <w:pStyle w:val="NoSpacing"/>
        <w:numPr>
          <w:ilvl w:val="0"/>
          <w:numId w:val="5"/>
        </w:numPr>
      </w:pPr>
      <w:r>
        <w:t xml:space="preserve">For Collateral Securities with </w:t>
      </w:r>
      <w:r w:rsidR="00C96982">
        <w:t xml:space="preserve">USD </w:t>
      </w:r>
      <w:r>
        <w:t xml:space="preserve">LIBOR Linked Embedded Swaps and/or Collateral Securities backed by </w:t>
      </w:r>
      <w:r w:rsidR="00C96982">
        <w:t xml:space="preserve">USD </w:t>
      </w:r>
      <w:r>
        <w:t xml:space="preserve">LIBOR Linked Loans and Collateral Securities backed by loans that have been subject to an upfront replacement to replace </w:t>
      </w:r>
      <w:r w:rsidR="00C96982">
        <w:t xml:space="preserve">USD </w:t>
      </w:r>
      <w:r>
        <w:t>LIBOR with an alternative rate, participants will be required to provide an attestation</w:t>
      </w:r>
      <w:r w:rsidR="00E05C05">
        <w:t>,</w:t>
      </w:r>
      <w:r w:rsidR="00202AC0">
        <w:t xml:space="preserve"> a form of which is </w:t>
      </w:r>
      <w:r>
        <w:t>set out in Annex 2 to the</w:t>
      </w:r>
      <w:r w:rsidR="00F6473D">
        <w:t xml:space="preserve"> Non-Act Applicable</w:t>
      </w:r>
      <w:r>
        <w:t xml:space="preserve"> DDQ (</w:t>
      </w:r>
      <w:r w:rsidR="00F6473D">
        <w:t xml:space="preserve">the </w:t>
      </w:r>
      <w:r w:rsidR="00F6473D" w:rsidRPr="00DD3DAB">
        <w:rPr>
          <w:b/>
        </w:rPr>
        <w:t xml:space="preserve">Non-Act </w:t>
      </w:r>
      <w:r w:rsidRPr="00DD3DAB">
        <w:rPr>
          <w:b/>
        </w:rPr>
        <w:t>Annex 2 Attestation</w:t>
      </w:r>
      <w:r>
        <w:t xml:space="preserve">). </w:t>
      </w:r>
    </w:p>
    <w:p w14:paraId="0B5CBB2B" w14:textId="77777777" w:rsidR="001D21C4" w:rsidRPr="00953D30" w:rsidRDefault="001D21C4" w:rsidP="007F6A8C">
      <w:pPr>
        <w:pStyle w:val="NoSpacing"/>
        <w:rPr>
          <w:sz w:val="12"/>
        </w:rPr>
      </w:pPr>
    </w:p>
    <w:p w14:paraId="4A1A09B0" w14:textId="65227D50" w:rsidR="006073B5" w:rsidRPr="00851E68" w:rsidRDefault="00D47B84" w:rsidP="006073B5">
      <w:pPr>
        <w:autoSpaceDE w:val="0"/>
        <w:autoSpaceDN w:val="0"/>
        <w:adjustRightInd w:val="0"/>
        <w:spacing w:after="0" w:line="240" w:lineRule="auto"/>
        <w:rPr>
          <w:color w:val="000000" w:themeColor="text1"/>
        </w:rPr>
      </w:pPr>
      <w:r>
        <w:t>The</w:t>
      </w:r>
      <w:r w:rsidR="00F6473D">
        <w:t xml:space="preserve"> Non-Act Applicable</w:t>
      </w:r>
      <w:r>
        <w:t xml:space="preserve"> DDQ should demonstrate by reference to </w:t>
      </w:r>
      <w:r w:rsidR="006073B5">
        <w:t>definitive</w:t>
      </w:r>
      <w:r>
        <w:t xml:space="preserve"> contractual documentation that the transition from </w:t>
      </w:r>
      <w:r w:rsidR="00C96982">
        <w:t xml:space="preserve">USD </w:t>
      </w:r>
      <w:r>
        <w:t>LIBOR in the Collateral Securities is effective</w:t>
      </w:r>
      <w:r w:rsidR="00202AC0">
        <w:t>.</w:t>
      </w:r>
      <w:r w:rsidR="006C4ED7">
        <w:t xml:space="preserve"> </w:t>
      </w:r>
      <w:r w:rsidR="006073B5">
        <w:t xml:space="preserve">Recognising that </w:t>
      </w:r>
      <w:r w:rsidR="006073B5" w:rsidRPr="00851E68">
        <w:rPr>
          <w:color w:val="000000" w:themeColor="text1"/>
        </w:rPr>
        <w:t xml:space="preserve">participants may not have access </w:t>
      </w:r>
      <w:r w:rsidR="006073B5" w:rsidRPr="00C948CD">
        <w:rPr>
          <w:color w:val="000000" w:themeColor="text1"/>
        </w:rPr>
        <w:t>to contractual</w:t>
      </w:r>
      <w:r w:rsidR="006073B5" w:rsidRPr="00851E68">
        <w:rPr>
          <w:color w:val="000000" w:themeColor="text1"/>
        </w:rPr>
        <w:t xml:space="preserve"> documentation to confirm that the transition from</w:t>
      </w:r>
      <w:r w:rsidR="00C96982">
        <w:rPr>
          <w:color w:val="000000" w:themeColor="text1"/>
        </w:rPr>
        <w:t xml:space="preserve"> USD</w:t>
      </w:r>
      <w:r w:rsidR="006073B5" w:rsidRPr="00851E68">
        <w:rPr>
          <w:color w:val="000000" w:themeColor="text1"/>
        </w:rPr>
        <w:t xml:space="preserve"> LIBOR has taken effect with respect to any embedded swap included in Collateral Securities or any loan in the portfolio of loans backing the Collateral Securities, the </w:t>
      </w:r>
      <w:r w:rsidR="00876378">
        <w:rPr>
          <w:color w:val="000000" w:themeColor="text1"/>
        </w:rPr>
        <w:t xml:space="preserve">Non-Act </w:t>
      </w:r>
      <w:r w:rsidR="006073B5" w:rsidRPr="00851E68">
        <w:rPr>
          <w:color w:val="000000" w:themeColor="text1"/>
        </w:rPr>
        <w:t xml:space="preserve">Annex 2 Attestation provides for the participant to certify </w:t>
      </w:r>
      <w:r w:rsidR="006073B5" w:rsidRPr="00851E68">
        <w:rPr>
          <w:rFonts w:cstheme="minorHAnsi"/>
          <w:color w:val="000000" w:themeColor="text1"/>
        </w:rPr>
        <w:t>to the best of its knowledge having made reasonable and diligent enquiry</w:t>
      </w:r>
      <w:r w:rsidR="006073B5" w:rsidRPr="00851E68">
        <w:rPr>
          <w:color w:val="000000" w:themeColor="text1"/>
        </w:rPr>
        <w:t xml:space="preserve"> and by reference to all sources of information available to it that the transition from </w:t>
      </w:r>
      <w:r w:rsidR="00C96982">
        <w:rPr>
          <w:color w:val="000000" w:themeColor="text1"/>
        </w:rPr>
        <w:t xml:space="preserve">USD </w:t>
      </w:r>
      <w:r w:rsidR="006073B5" w:rsidRPr="00851E68">
        <w:rPr>
          <w:color w:val="000000" w:themeColor="text1"/>
        </w:rPr>
        <w:t>LIBOR in the embedded swap and</w:t>
      </w:r>
      <w:r w:rsidR="00876378">
        <w:rPr>
          <w:color w:val="000000" w:themeColor="text1"/>
        </w:rPr>
        <w:t>/or</w:t>
      </w:r>
      <w:r w:rsidR="006073B5" w:rsidRPr="00851E68">
        <w:rPr>
          <w:color w:val="000000" w:themeColor="text1"/>
        </w:rPr>
        <w:t xml:space="preserve"> loans in the portfolio of loans backing the Collateral Securities is effective.  </w:t>
      </w:r>
    </w:p>
    <w:p w14:paraId="63F27350" w14:textId="77777777" w:rsidR="006073B5" w:rsidRPr="00851E68" w:rsidRDefault="006073B5" w:rsidP="006073B5">
      <w:pPr>
        <w:autoSpaceDE w:val="0"/>
        <w:autoSpaceDN w:val="0"/>
        <w:adjustRightInd w:val="0"/>
        <w:spacing w:after="0" w:line="240" w:lineRule="auto"/>
        <w:rPr>
          <w:color w:val="000000" w:themeColor="text1"/>
        </w:rPr>
      </w:pPr>
    </w:p>
    <w:p w14:paraId="4E0923D3" w14:textId="5C4545AB" w:rsidR="00EF4DAE" w:rsidRDefault="006073B5" w:rsidP="00876378">
      <w:pPr>
        <w:autoSpaceDE w:val="0"/>
        <w:autoSpaceDN w:val="0"/>
        <w:adjustRightInd w:val="0"/>
        <w:spacing w:after="0" w:line="240" w:lineRule="auto"/>
        <w:rPr>
          <w:rFonts w:cstheme="minorHAnsi"/>
          <w:color w:val="000000" w:themeColor="text1"/>
        </w:rPr>
      </w:pPr>
      <w:r w:rsidRPr="00851E68">
        <w:rPr>
          <w:color w:val="000000" w:themeColor="text1"/>
        </w:rPr>
        <w:t xml:space="preserve">If a participant does not have sufficient information available to it regarding the transition from </w:t>
      </w:r>
      <w:r w:rsidR="00C96982">
        <w:rPr>
          <w:color w:val="000000" w:themeColor="text1"/>
        </w:rPr>
        <w:t xml:space="preserve">USD </w:t>
      </w:r>
      <w:r w:rsidRPr="00851E68">
        <w:rPr>
          <w:color w:val="000000" w:themeColor="text1"/>
        </w:rPr>
        <w:t xml:space="preserve">LIBOR of any loan in the portfolio of loans backing the Collateral Securities in order to complete the </w:t>
      </w:r>
      <w:r w:rsidR="00876378">
        <w:rPr>
          <w:color w:val="000000" w:themeColor="text1"/>
        </w:rPr>
        <w:t xml:space="preserve">Non-Act </w:t>
      </w:r>
      <w:r w:rsidRPr="00851E68">
        <w:rPr>
          <w:color w:val="000000" w:themeColor="text1"/>
        </w:rPr>
        <w:t xml:space="preserve">Annex 2 Attestation, it </w:t>
      </w:r>
      <w:r w:rsidRPr="00851E68">
        <w:rPr>
          <w:rFonts w:cstheme="minorHAnsi"/>
          <w:bCs/>
          <w:color w:val="000000" w:themeColor="text1"/>
        </w:rPr>
        <w:t xml:space="preserve">should provide an attestation in the form set out in Annex 3 to the </w:t>
      </w:r>
      <w:r w:rsidR="00876378">
        <w:rPr>
          <w:rFonts w:cstheme="minorHAnsi"/>
          <w:bCs/>
          <w:color w:val="000000" w:themeColor="text1"/>
        </w:rPr>
        <w:t xml:space="preserve">Non-Act Applicable </w:t>
      </w:r>
      <w:r w:rsidRPr="00851E68">
        <w:rPr>
          <w:rFonts w:cstheme="minorHAnsi"/>
          <w:bCs/>
          <w:color w:val="000000" w:themeColor="text1"/>
        </w:rPr>
        <w:t>DDQ (</w:t>
      </w:r>
      <w:r w:rsidR="00876378">
        <w:rPr>
          <w:rFonts w:cstheme="minorHAnsi"/>
          <w:bCs/>
          <w:color w:val="000000" w:themeColor="text1"/>
        </w:rPr>
        <w:t xml:space="preserve">the </w:t>
      </w:r>
      <w:r w:rsidRPr="00851E68">
        <w:rPr>
          <w:rFonts w:cstheme="minorHAnsi"/>
          <w:b/>
          <w:bCs/>
          <w:color w:val="000000" w:themeColor="text1"/>
        </w:rPr>
        <w:t>Annex 3 Attestation</w:t>
      </w:r>
      <w:r w:rsidRPr="00851E68">
        <w:rPr>
          <w:rFonts w:cstheme="minorHAnsi"/>
          <w:bCs/>
          <w:color w:val="000000" w:themeColor="text1"/>
        </w:rPr>
        <w:t xml:space="preserve">) certifying </w:t>
      </w:r>
      <w:r w:rsidRPr="00851E68">
        <w:rPr>
          <w:rFonts w:cstheme="minorHAnsi"/>
          <w:color w:val="000000" w:themeColor="text1"/>
        </w:rPr>
        <w:t xml:space="preserve">to the best of its knowledge having made reasonable and diligent enquiry </w:t>
      </w:r>
      <w:r w:rsidRPr="00851E68">
        <w:rPr>
          <w:color w:val="000000" w:themeColor="text1"/>
        </w:rPr>
        <w:t xml:space="preserve">and by reference to all sources of information available to it </w:t>
      </w:r>
      <w:r w:rsidRPr="00851E68">
        <w:rPr>
          <w:rFonts w:cstheme="minorHAnsi"/>
          <w:color w:val="000000" w:themeColor="text1"/>
        </w:rPr>
        <w:t xml:space="preserve">the </w:t>
      </w:r>
      <w:r w:rsidRPr="00851E68">
        <w:rPr>
          <w:rFonts w:cstheme="minorHAnsi"/>
          <w:bCs/>
          <w:color w:val="000000" w:themeColor="text1"/>
        </w:rPr>
        <w:t xml:space="preserve">proportion of the aggregate outstanding principal amount under the portfolio of loans backing the Collateral Securities that is represented by </w:t>
      </w:r>
      <w:r w:rsidR="00C96982">
        <w:rPr>
          <w:rFonts w:cstheme="minorHAnsi"/>
          <w:bCs/>
          <w:color w:val="000000" w:themeColor="text1"/>
        </w:rPr>
        <w:t xml:space="preserve">USD </w:t>
      </w:r>
      <w:r w:rsidRPr="00851E68">
        <w:rPr>
          <w:rFonts w:cstheme="minorHAnsi"/>
          <w:bCs/>
          <w:color w:val="000000" w:themeColor="text1"/>
        </w:rPr>
        <w:t>LIBOR Linked Loans</w:t>
      </w:r>
      <w:r w:rsidRPr="00851E68">
        <w:rPr>
          <w:rFonts w:cstheme="minorHAnsi"/>
          <w:color w:val="000000" w:themeColor="text1"/>
        </w:rPr>
        <w:t>.</w:t>
      </w:r>
    </w:p>
    <w:p w14:paraId="3562A337" w14:textId="77777777" w:rsidR="00EF4DAE" w:rsidRDefault="00EF4DAE" w:rsidP="00876378">
      <w:pPr>
        <w:autoSpaceDE w:val="0"/>
        <w:autoSpaceDN w:val="0"/>
        <w:adjustRightInd w:val="0"/>
        <w:spacing w:after="0" w:line="240" w:lineRule="auto"/>
        <w:rPr>
          <w:rFonts w:cstheme="minorHAnsi"/>
          <w:color w:val="000000" w:themeColor="text1"/>
        </w:rPr>
      </w:pPr>
    </w:p>
    <w:p w14:paraId="7B1BDDB9" w14:textId="1861B15E" w:rsidR="001E19D7" w:rsidRPr="00DE3347" w:rsidRDefault="00DD3DAB" w:rsidP="00876378">
      <w:pPr>
        <w:autoSpaceDE w:val="0"/>
        <w:autoSpaceDN w:val="0"/>
        <w:adjustRightInd w:val="0"/>
        <w:spacing w:after="0" w:line="240" w:lineRule="auto"/>
        <w:rPr>
          <w:rFonts w:cstheme="minorHAnsi"/>
        </w:rPr>
      </w:pPr>
      <w:r>
        <w:rPr>
          <w:rFonts w:cstheme="minorHAnsi"/>
          <w:bCs/>
          <w:i/>
        </w:rPr>
        <w:t>Act Applicable DDQ</w:t>
      </w:r>
    </w:p>
    <w:p w14:paraId="10411E45" w14:textId="77777777" w:rsidR="001E19D7" w:rsidRPr="00EB21F1" w:rsidRDefault="001E19D7" w:rsidP="00876378">
      <w:pPr>
        <w:autoSpaceDE w:val="0"/>
        <w:autoSpaceDN w:val="0"/>
        <w:adjustRightInd w:val="0"/>
        <w:spacing w:after="0" w:line="240" w:lineRule="auto"/>
        <w:rPr>
          <w:rFonts w:cstheme="minorHAnsi"/>
          <w:bCs/>
          <w:sz w:val="12"/>
        </w:rPr>
      </w:pPr>
    </w:p>
    <w:p w14:paraId="3CB108D5" w14:textId="24A30381" w:rsidR="006A236B" w:rsidRDefault="00DD3DAB" w:rsidP="00876378">
      <w:pPr>
        <w:autoSpaceDE w:val="0"/>
        <w:autoSpaceDN w:val="0"/>
        <w:adjustRightInd w:val="0"/>
        <w:spacing w:after="0" w:line="240" w:lineRule="auto"/>
      </w:pPr>
      <w:r>
        <w:rPr>
          <w:rFonts w:cstheme="minorHAnsi"/>
          <w:bCs/>
        </w:rPr>
        <w:t xml:space="preserve">In the case of USD LIBOR linked Collateral Securities for which the Act applies or may apply, and in </w:t>
      </w:r>
      <w:r w:rsidR="00876378">
        <w:rPr>
          <w:rFonts w:cstheme="minorHAnsi"/>
          <w:bCs/>
        </w:rPr>
        <w:t>order to assist the participant with determining whether the Act</w:t>
      </w:r>
      <w:r>
        <w:rPr>
          <w:rFonts w:cstheme="minorHAnsi"/>
          <w:bCs/>
        </w:rPr>
        <w:t xml:space="preserve"> indeed</w:t>
      </w:r>
      <w:r w:rsidR="00876378">
        <w:rPr>
          <w:rFonts w:cstheme="minorHAnsi"/>
          <w:bCs/>
        </w:rPr>
        <w:t xml:space="preserve"> applies </w:t>
      </w:r>
      <w:r>
        <w:rPr>
          <w:rFonts w:cstheme="minorHAnsi"/>
          <w:color w:val="1E1E1E"/>
        </w:rPr>
        <w:t>at some level (</w:t>
      </w:r>
      <w:proofErr w:type="spellStart"/>
      <w:r>
        <w:rPr>
          <w:rFonts w:cstheme="minorHAnsi"/>
          <w:color w:val="1E1E1E"/>
        </w:rPr>
        <w:t>ie</w:t>
      </w:r>
      <w:proofErr w:type="spellEnd"/>
      <w:r>
        <w:rPr>
          <w:rFonts w:cstheme="minorHAnsi"/>
          <w:color w:val="1E1E1E"/>
        </w:rPr>
        <w:t xml:space="preserve"> at coupon, embedded swap and/or underlying loan level)</w:t>
      </w:r>
      <w:r w:rsidR="00876378">
        <w:rPr>
          <w:rFonts w:cstheme="minorHAnsi"/>
          <w:color w:val="1E1E1E"/>
        </w:rPr>
        <w:t>,</w:t>
      </w:r>
      <w:r w:rsidR="00876378" w:rsidRPr="0021796A">
        <w:t xml:space="preserve"> </w:t>
      </w:r>
      <w:r w:rsidR="00876378">
        <w:t xml:space="preserve">the Bank has produced an additional legal due diligence questionnaire (the </w:t>
      </w:r>
      <w:r w:rsidR="00876378">
        <w:rPr>
          <w:b/>
          <w:bCs/>
        </w:rPr>
        <w:t xml:space="preserve">Act Applicable </w:t>
      </w:r>
      <w:r w:rsidR="00876378" w:rsidRPr="00D47B84">
        <w:rPr>
          <w:b/>
        </w:rPr>
        <w:t>DDQ</w:t>
      </w:r>
      <w:r w:rsidR="00876378">
        <w:rPr>
          <w:bCs/>
        </w:rPr>
        <w:t xml:space="preserve">, together with the </w:t>
      </w:r>
      <w:r w:rsidR="00876378" w:rsidRPr="0021796A">
        <w:t>Non-Act Applicable DDQ</w:t>
      </w:r>
      <w:r w:rsidR="00876378">
        <w:t xml:space="preserve">, the </w:t>
      </w:r>
      <w:r w:rsidR="00876378" w:rsidRPr="0021796A">
        <w:rPr>
          <w:b/>
          <w:bCs/>
        </w:rPr>
        <w:t>DDQs</w:t>
      </w:r>
      <w:r w:rsidR="00876378">
        <w:t xml:space="preserve">). </w:t>
      </w:r>
      <w:r w:rsidR="00876378">
        <w:rPr>
          <w:rFonts w:cstheme="minorHAnsi"/>
          <w:bCs/>
        </w:rPr>
        <w:t xml:space="preserve">For </w:t>
      </w:r>
      <w:r w:rsidR="00876378" w:rsidRPr="00970325">
        <w:rPr>
          <w:rFonts w:cstheme="minorHAnsi"/>
          <w:color w:val="1E1E1E"/>
        </w:rPr>
        <w:t xml:space="preserve">USD LIBOR </w:t>
      </w:r>
      <w:r w:rsidR="00D0716F">
        <w:rPr>
          <w:rFonts w:cstheme="minorHAnsi"/>
          <w:color w:val="1E1E1E"/>
        </w:rPr>
        <w:t>l</w:t>
      </w:r>
      <w:r w:rsidR="00876378" w:rsidRPr="00970325">
        <w:rPr>
          <w:rFonts w:cstheme="minorHAnsi"/>
          <w:color w:val="1E1E1E"/>
        </w:rPr>
        <w:t>inked Collateral</w:t>
      </w:r>
      <w:r w:rsidR="00D0716F">
        <w:rPr>
          <w:rFonts w:cstheme="minorHAnsi"/>
          <w:color w:val="1E1E1E"/>
        </w:rPr>
        <w:t xml:space="preserve"> Securities</w:t>
      </w:r>
      <w:r w:rsidR="00664D95">
        <w:rPr>
          <w:rFonts w:cstheme="minorHAnsi"/>
          <w:color w:val="1E1E1E"/>
        </w:rPr>
        <w:t xml:space="preserve"> to which the</w:t>
      </w:r>
      <w:r w:rsidR="00876378">
        <w:rPr>
          <w:rFonts w:cstheme="minorHAnsi"/>
          <w:color w:val="1E1E1E"/>
        </w:rPr>
        <w:t xml:space="preserve"> Act </w:t>
      </w:r>
      <w:r w:rsidR="00876378" w:rsidRPr="00B92129">
        <w:rPr>
          <w:rFonts w:cstheme="minorHAnsi"/>
          <w:color w:val="1E1E1E"/>
        </w:rPr>
        <w:t>appl</w:t>
      </w:r>
      <w:r w:rsidR="00664D95">
        <w:rPr>
          <w:rFonts w:cstheme="minorHAnsi"/>
          <w:color w:val="1E1E1E"/>
        </w:rPr>
        <w:t>ies</w:t>
      </w:r>
      <w:r w:rsidR="00876378" w:rsidRPr="00B92129">
        <w:rPr>
          <w:rFonts w:cstheme="minorHAnsi"/>
          <w:color w:val="1E1E1E"/>
        </w:rPr>
        <w:t xml:space="preserve">, </w:t>
      </w:r>
      <w:r w:rsidR="00876378" w:rsidRPr="00B92129">
        <w:t xml:space="preserve">participants will be required to provide an attestation to that effect, a form of which is set out in Annex 2 to the Act </w:t>
      </w:r>
      <w:r w:rsidR="00876378" w:rsidRPr="00B92129">
        <w:lastRenderedPageBreak/>
        <w:t xml:space="preserve">Applicable DDQ (the </w:t>
      </w:r>
      <w:r w:rsidR="00876378" w:rsidRPr="00D916D0">
        <w:rPr>
          <w:b/>
          <w:bCs/>
        </w:rPr>
        <w:t>Act</w:t>
      </w:r>
      <w:r w:rsidR="00876378" w:rsidRPr="00D916D0">
        <w:t xml:space="preserve"> </w:t>
      </w:r>
      <w:r w:rsidR="00876378" w:rsidRPr="00D916D0">
        <w:rPr>
          <w:b/>
        </w:rPr>
        <w:t>Annex 2 Attestation</w:t>
      </w:r>
      <w:r w:rsidR="00876378" w:rsidRPr="00097B9D">
        <w:rPr>
          <w:bCs/>
        </w:rPr>
        <w:t>, together with the Non-</w:t>
      </w:r>
      <w:r w:rsidR="00876378" w:rsidRPr="00097B9D">
        <w:t xml:space="preserve">Act Annex 2 Attestation, the </w:t>
      </w:r>
      <w:r w:rsidR="00876378" w:rsidRPr="00902D49">
        <w:rPr>
          <w:b/>
        </w:rPr>
        <w:t>Annex 2 Attestations</w:t>
      </w:r>
      <w:r w:rsidR="00876378" w:rsidRPr="00902D49">
        <w:t>).</w:t>
      </w:r>
    </w:p>
    <w:p w14:paraId="6E0E7696" w14:textId="77777777" w:rsidR="006A236B" w:rsidRDefault="006A236B" w:rsidP="00876378">
      <w:pPr>
        <w:autoSpaceDE w:val="0"/>
        <w:autoSpaceDN w:val="0"/>
        <w:adjustRightInd w:val="0"/>
        <w:spacing w:after="0" w:line="240" w:lineRule="auto"/>
      </w:pPr>
    </w:p>
    <w:p w14:paraId="509EE8B0" w14:textId="4F59947D" w:rsidR="00876378" w:rsidRDefault="006A236B" w:rsidP="00876378">
      <w:pPr>
        <w:autoSpaceDE w:val="0"/>
        <w:autoSpaceDN w:val="0"/>
        <w:adjustRightInd w:val="0"/>
        <w:spacing w:after="0" w:line="240" w:lineRule="auto"/>
      </w:pPr>
      <w:r>
        <w:t xml:space="preserve">If a participant </w:t>
      </w:r>
      <w:r w:rsidR="00DC2AA7">
        <w:t>does not have sufficient information available to it to determine</w:t>
      </w:r>
      <w:r>
        <w:t xml:space="preserve"> whether the Act applies to </w:t>
      </w:r>
      <w:r w:rsidR="0024262C">
        <w:t>a</w:t>
      </w:r>
      <w:r>
        <w:t xml:space="preserve"> USD LIBOR linked Collateral Security, </w:t>
      </w:r>
      <w:r w:rsidR="0024262C">
        <w:t>and is unable to complete t</w:t>
      </w:r>
      <w:r>
        <w:t>he Act Annex 2 Attestation, then the participant is required to complete the Non-Act Applicable DDQ.</w:t>
      </w:r>
      <w:r w:rsidR="00876378">
        <w:t xml:space="preserve"> </w:t>
      </w:r>
    </w:p>
    <w:p w14:paraId="4FAA2BCA" w14:textId="77777777" w:rsidR="006C4ED7" w:rsidRDefault="006C4ED7" w:rsidP="006073B5">
      <w:pPr>
        <w:autoSpaceDE w:val="0"/>
        <w:autoSpaceDN w:val="0"/>
        <w:adjustRightInd w:val="0"/>
        <w:spacing w:after="0" w:line="240" w:lineRule="auto"/>
        <w:rPr>
          <w:rFonts w:cstheme="minorHAnsi"/>
          <w:bCs/>
        </w:rPr>
      </w:pPr>
    </w:p>
    <w:p w14:paraId="7152420D" w14:textId="48B48048" w:rsidR="00125C6B" w:rsidRDefault="00125C6B" w:rsidP="006073B5">
      <w:pPr>
        <w:autoSpaceDE w:val="0"/>
        <w:autoSpaceDN w:val="0"/>
        <w:adjustRightInd w:val="0"/>
        <w:spacing w:after="0" w:line="240" w:lineRule="auto"/>
        <w:rPr>
          <w:rFonts w:cstheme="minorHAnsi"/>
          <w:bCs/>
        </w:rPr>
      </w:pPr>
      <w:r w:rsidRPr="00DE3347">
        <w:rPr>
          <w:rFonts w:cstheme="minorHAnsi"/>
          <w:bCs/>
        </w:rPr>
        <w:t>In a scenario where</w:t>
      </w:r>
      <w:r w:rsidR="00D0716F">
        <w:rPr>
          <w:rFonts w:cstheme="minorHAnsi"/>
          <w:bCs/>
        </w:rPr>
        <w:t xml:space="preserve"> a</w:t>
      </w:r>
      <w:r w:rsidRPr="00DE3347">
        <w:rPr>
          <w:rFonts w:cstheme="minorHAnsi"/>
          <w:bCs/>
        </w:rPr>
        <w:t xml:space="preserve"> USD LIBOR </w:t>
      </w:r>
      <w:r w:rsidR="00D0716F">
        <w:rPr>
          <w:rFonts w:cstheme="minorHAnsi"/>
          <w:bCs/>
        </w:rPr>
        <w:t>l</w:t>
      </w:r>
      <w:r w:rsidRPr="00DE3347">
        <w:rPr>
          <w:rFonts w:cstheme="minorHAnsi"/>
          <w:bCs/>
        </w:rPr>
        <w:t>inked Collateral</w:t>
      </w:r>
      <w:r w:rsidR="00D0716F">
        <w:rPr>
          <w:rFonts w:cstheme="minorHAnsi"/>
          <w:bCs/>
        </w:rPr>
        <w:t xml:space="preserve"> Security</w:t>
      </w:r>
      <w:r w:rsidRPr="00DE3347">
        <w:rPr>
          <w:rFonts w:cstheme="minorHAnsi"/>
          <w:bCs/>
        </w:rPr>
        <w:t xml:space="preserve"> contains, at coupon, embedded swap or underlying loan level, both Act applicable documentation and non-Act applicable documentation, refer to Q9.</w:t>
      </w:r>
    </w:p>
    <w:p w14:paraId="318CB318" w14:textId="413A36BA" w:rsidR="00125C6B" w:rsidRDefault="00125C6B" w:rsidP="006073B5">
      <w:pPr>
        <w:autoSpaceDE w:val="0"/>
        <w:autoSpaceDN w:val="0"/>
        <w:adjustRightInd w:val="0"/>
        <w:spacing w:after="0" w:line="240" w:lineRule="auto"/>
        <w:rPr>
          <w:rFonts w:cstheme="minorHAnsi"/>
          <w:bCs/>
        </w:rPr>
      </w:pPr>
      <w:r>
        <w:rPr>
          <w:rFonts w:cstheme="minorHAnsi"/>
          <w:bCs/>
        </w:rPr>
        <w:t xml:space="preserve"> </w:t>
      </w:r>
    </w:p>
    <w:p w14:paraId="67197A8C" w14:textId="052C40F3" w:rsidR="006073B5" w:rsidRDefault="006073B5" w:rsidP="006073B5">
      <w:pPr>
        <w:autoSpaceDE w:val="0"/>
        <w:autoSpaceDN w:val="0"/>
        <w:adjustRightInd w:val="0"/>
        <w:spacing w:after="0" w:line="240" w:lineRule="auto"/>
      </w:pPr>
      <w:r>
        <w:rPr>
          <w:rFonts w:cstheme="minorHAnsi"/>
          <w:bCs/>
        </w:rPr>
        <w:t>T</w:t>
      </w:r>
      <w:r>
        <w:t xml:space="preserve">he Bank shall determine in its </w:t>
      </w:r>
      <w:r w:rsidR="00F23F73">
        <w:t>sole</w:t>
      </w:r>
      <w:r w:rsidR="00B86F2E">
        <w:t xml:space="preserve"> </w:t>
      </w:r>
      <w:r>
        <w:t>discretion the adequacy of the information contained in the responses</w:t>
      </w:r>
      <w:r w:rsidR="00354D7C">
        <w:t xml:space="preserve"> received from participants in the due diligence process wh</w:t>
      </w:r>
      <w:r>
        <w:rPr>
          <w:rFonts w:cstheme="minorHAnsi"/>
          <w:bCs/>
        </w:rPr>
        <w:t>en considering whether to remove the</w:t>
      </w:r>
      <w:r w:rsidR="00C96982">
        <w:rPr>
          <w:rFonts w:cstheme="minorHAnsi"/>
          <w:bCs/>
        </w:rPr>
        <w:t xml:space="preserve"> USD</w:t>
      </w:r>
      <w:r>
        <w:rPr>
          <w:rFonts w:cstheme="minorHAnsi"/>
          <w:bCs/>
        </w:rPr>
        <w:t xml:space="preserve"> LIBOR linked haircut add-on</w:t>
      </w:r>
      <w:r>
        <w:t>.</w:t>
      </w:r>
    </w:p>
    <w:p w14:paraId="577F420C" w14:textId="77777777" w:rsidR="006073B5" w:rsidRDefault="006073B5" w:rsidP="006073B5">
      <w:pPr>
        <w:autoSpaceDE w:val="0"/>
        <w:autoSpaceDN w:val="0"/>
        <w:adjustRightInd w:val="0"/>
        <w:spacing w:after="0" w:line="240" w:lineRule="auto"/>
      </w:pPr>
    </w:p>
    <w:p w14:paraId="158E5E93" w14:textId="547CCAD8" w:rsidR="006073B5" w:rsidRDefault="006073B5" w:rsidP="006073B5">
      <w:pPr>
        <w:pStyle w:val="NoSpacing"/>
      </w:pPr>
      <w:r>
        <w:t>Participants should be able to demonstrate to the Bank</w:t>
      </w:r>
      <w:r w:rsidR="00B429C0">
        <w:t xml:space="preserve"> that</w:t>
      </w:r>
      <w:r>
        <w:t xml:space="preserve"> they have proactively sought the information required in order to complete the DDQ</w:t>
      </w:r>
      <w:r w:rsidR="00EB21F1">
        <w:t>(s)</w:t>
      </w:r>
      <w:r w:rsidR="00B429C0">
        <w:t>,</w:t>
      </w:r>
      <w:r w:rsidR="00B86F2E">
        <w:t xml:space="preserve"> </w:t>
      </w:r>
      <w:r>
        <w:t>Annex 2 Attestation</w:t>
      </w:r>
      <w:r w:rsidR="00EB21F1">
        <w:t>(s)</w:t>
      </w:r>
      <w:r w:rsidR="00B429C0">
        <w:t xml:space="preserve"> and</w:t>
      </w:r>
      <w:r>
        <w:t xml:space="preserve"> Annex 3 Attestation </w:t>
      </w:r>
      <w:r>
        <w:rPr>
          <w:rFonts w:cstheme="minorHAnsi"/>
          <w:bCs/>
        </w:rPr>
        <w:t>(as applicable)</w:t>
      </w:r>
      <w:r w:rsidR="00B86F2E">
        <w:rPr>
          <w:rFonts w:cstheme="minorHAnsi"/>
          <w:bCs/>
        </w:rPr>
        <w:t xml:space="preserve">, </w:t>
      </w:r>
      <w:r>
        <w:rPr>
          <w:rFonts w:cstheme="minorHAnsi"/>
          <w:bCs/>
        </w:rPr>
        <w:t>including by contacting the issuer of the Collateral Securities</w:t>
      </w:r>
      <w:r w:rsidR="00B86F2E">
        <w:rPr>
          <w:rFonts w:cstheme="minorHAnsi"/>
          <w:bCs/>
        </w:rPr>
        <w:t>.</w:t>
      </w:r>
    </w:p>
    <w:p w14:paraId="4770B69A" w14:textId="77777777" w:rsidR="006073B5" w:rsidRDefault="006073B5" w:rsidP="00A069F8">
      <w:pPr>
        <w:pStyle w:val="NoSpacing"/>
      </w:pPr>
    </w:p>
    <w:p w14:paraId="162C3C69" w14:textId="4E5EB1DC" w:rsidR="00A069F8" w:rsidRDefault="007474B4" w:rsidP="00A069F8">
      <w:pPr>
        <w:pStyle w:val="NoSpacing"/>
      </w:pPr>
      <w:r>
        <w:t xml:space="preserve">The Bank does not specify which legal </w:t>
      </w:r>
      <w:r w:rsidR="00A069F8">
        <w:t xml:space="preserve">firm should be used by </w:t>
      </w:r>
      <w:r w:rsidR="00876378">
        <w:t xml:space="preserve">a </w:t>
      </w:r>
      <w:r w:rsidR="00A069F8">
        <w:t>participant</w:t>
      </w:r>
      <w:r w:rsidR="00343F32">
        <w:t xml:space="preserve"> to complete the</w:t>
      </w:r>
      <w:r w:rsidR="002E024C">
        <w:t xml:space="preserve"> </w:t>
      </w:r>
      <w:r w:rsidR="00343F32">
        <w:t>DDQ</w:t>
      </w:r>
      <w:r w:rsidR="00EB21F1">
        <w:t>(</w:t>
      </w:r>
      <w:r w:rsidR="002E024C">
        <w:t>s</w:t>
      </w:r>
      <w:r w:rsidR="00EB21F1">
        <w:t>)</w:t>
      </w:r>
      <w:r w:rsidR="002E024C">
        <w:t xml:space="preserve"> (as applicable)</w:t>
      </w:r>
      <w:r w:rsidR="00A069F8">
        <w:t xml:space="preserve">. </w:t>
      </w:r>
      <w:r w:rsidR="002F1CE0">
        <w:t>The Bank</w:t>
      </w:r>
      <w:r w:rsidR="00A069F8">
        <w:t xml:space="preserve"> should, however, be notified of the legal firm that the participant </w:t>
      </w:r>
      <w:r w:rsidR="00704AF1">
        <w:t>has engaged</w:t>
      </w:r>
      <w:r w:rsidR="00A069F8">
        <w:t xml:space="preserve">. </w:t>
      </w:r>
    </w:p>
    <w:p w14:paraId="020E3F09" w14:textId="77777777" w:rsidR="00A069F8" w:rsidRDefault="00A069F8" w:rsidP="00A069F8">
      <w:pPr>
        <w:pStyle w:val="NoSpacing"/>
      </w:pPr>
    </w:p>
    <w:p w14:paraId="1CAD3671" w14:textId="42F0C42A" w:rsidR="001258B3" w:rsidRDefault="001258B3" w:rsidP="001258B3">
      <w:pPr>
        <w:pStyle w:val="NoSpacing"/>
        <w:rPr>
          <w:u w:val="single"/>
        </w:rPr>
      </w:pPr>
      <w:r>
        <w:rPr>
          <w:u w:val="single"/>
        </w:rPr>
        <w:t>Stage 2: The Bank’s external legal counsel</w:t>
      </w:r>
    </w:p>
    <w:p w14:paraId="68F93CB5" w14:textId="46CCBCAB" w:rsidR="00CE7A60" w:rsidRDefault="001258B3" w:rsidP="007A06A5">
      <w:pPr>
        <w:pStyle w:val="NoSpacing"/>
      </w:pPr>
      <w:r>
        <w:t xml:space="preserve">The Bank’s external legal counsel will review the completed </w:t>
      </w:r>
      <w:r w:rsidR="00B429C0">
        <w:t>DDQ</w:t>
      </w:r>
      <w:r w:rsidR="00EB21F1">
        <w:t>(s)</w:t>
      </w:r>
      <w:r w:rsidR="00B429C0">
        <w:t>, Annex 2 Attestation</w:t>
      </w:r>
      <w:r w:rsidR="00EB21F1">
        <w:t>(s)</w:t>
      </w:r>
      <w:r w:rsidR="002E024C">
        <w:t xml:space="preserve"> and</w:t>
      </w:r>
      <w:r w:rsidR="007B1EA8">
        <w:t xml:space="preserve">/or </w:t>
      </w:r>
      <w:r w:rsidR="00B429C0">
        <w:t>Annex 3 Attestation (as applicable)</w:t>
      </w:r>
      <w:r>
        <w:t xml:space="preserve"> for </w:t>
      </w:r>
      <w:r w:rsidR="00C96982">
        <w:t xml:space="preserve">USD </w:t>
      </w:r>
      <w:r>
        <w:t>LIBOR</w:t>
      </w:r>
      <w:r w:rsidR="00465D66">
        <w:t xml:space="preserve"> linked Collateral Securities</w:t>
      </w:r>
      <w:r>
        <w:t xml:space="preserve">, and consider </w:t>
      </w:r>
      <w:r w:rsidR="008C64E2">
        <w:t>whether the relevant transition mechanism meets the required conditions</w:t>
      </w:r>
      <w:r>
        <w:t>. The Bank’s external counsel may have further questions or require clarific</w:t>
      </w:r>
      <w:r w:rsidR="007907C9">
        <w:t>ations on certain legal points.</w:t>
      </w:r>
    </w:p>
    <w:p w14:paraId="1C3BA01F" w14:textId="367A83E7" w:rsidR="00CE7A60" w:rsidRDefault="00CE7A60" w:rsidP="007A06A5">
      <w:pPr>
        <w:pStyle w:val="NoSpacing"/>
      </w:pPr>
    </w:p>
    <w:p w14:paraId="15230911" w14:textId="3880113B" w:rsidR="00CE7A60" w:rsidRDefault="001258B3" w:rsidP="007A06A5">
      <w:pPr>
        <w:pStyle w:val="NoSpacing"/>
      </w:pPr>
      <w:r>
        <w:t xml:space="preserve">In line with </w:t>
      </w:r>
      <w:r w:rsidRPr="001258B3">
        <w:t>the SMF’s general terms and conditions, any costs, including legal costs, incurred by the Bank in relation to such due diligence process will be charged back to the SMF participant.</w:t>
      </w:r>
    </w:p>
    <w:p w14:paraId="19AD081C" w14:textId="1E1CDA63" w:rsidR="003D06DA" w:rsidRDefault="003D06DA" w:rsidP="007A06A5">
      <w:pPr>
        <w:pStyle w:val="NoSpacing"/>
      </w:pPr>
    </w:p>
    <w:p w14:paraId="337B9FCC" w14:textId="5493536D" w:rsidR="001258B3" w:rsidRDefault="001258B3" w:rsidP="001258B3">
      <w:pPr>
        <w:pStyle w:val="NoSpacing"/>
        <w:rPr>
          <w:u w:val="single"/>
        </w:rPr>
      </w:pPr>
      <w:r>
        <w:rPr>
          <w:u w:val="single"/>
        </w:rPr>
        <w:t>Stage 3: The Bank’s internal legal team</w:t>
      </w:r>
    </w:p>
    <w:p w14:paraId="53F2D4FE" w14:textId="4754D097" w:rsidR="003D06DA" w:rsidRDefault="009824B2" w:rsidP="007A06A5">
      <w:pPr>
        <w:pStyle w:val="NoSpacing"/>
      </w:pPr>
      <w:r>
        <w:t xml:space="preserve">The Bank’s internal lawyers review the analysis conducted by its external counsel and </w:t>
      </w:r>
      <w:r w:rsidR="00E11582">
        <w:t>share</w:t>
      </w:r>
      <w:r>
        <w:t xml:space="preserve"> the findings </w:t>
      </w:r>
      <w:r w:rsidR="00E11582">
        <w:t>with</w:t>
      </w:r>
      <w:r>
        <w:t xml:space="preserve"> the Bank’s collateral team. Additional clarifications and queries are passed back to the Bank’s external counsel to answer. This may require input from the participant or its lawyers.</w:t>
      </w:r>
    </w:p>
    <w:p w14:paraId="784C8DAF" w14:textId="77777777" w:rsidR="00E23DCA" w:rsidRDefault="00E23DCA" w:rsidP="00E23DCA">
      <w:pPr>
        <w:pStyle w:val="NoSpacing"/>
        <w:rPr>
          <w:u w:val="single"/>
        </w:rPr>
      </w:pPr>
    </w:p>
    <w:p w14:paraId="0D17BBAB" w14:textId="373881D1" w:rsidR="00E23DCA" w:rsidRDefault="00E23DCA" w:rsidP="00E23DCA">
      <w:pPr>
        <w:pStyle w:val="NoSpacing"/>
        <w:rPr>
          <w:u w:val="single"/>
        </w:rPr>
      </w:pPr>
      <w:r>
        <w:rPr>
          <w:u w:val="single"/>
        </w:rPr>
        <w:t>Stage 4: The Bank’s collateral team</w:t>
      </w:r>
    </w:p>
    <w:p w14:paraId="6B901B0F" w14:textId="5CCF0D47" w:rsidR="00EE5CF9" w:rsidRDefault="00E23DCA" w:rsidP="007A06A5">
      <w:pPr>
        <w:pStyle w:val="NoSpacing"/>
      </w:pPr>
      <w:r>
        <w:t>The Bank’s collateral te</w:t>
      </w:r>
      <w:r w:rsidR="00760DA5">
        <w:t>am review</w:t>
      </w:r>
      <w:r w:rsidR="00876378">
        <w:t>s</w:t>
      </w:r>
      <w:r w:rsidR="00760DA5">
        <w:t xml:space="preserve"> the findings from the due diligence exercise. </w:t>
      </w:r>
      <w:r w:rsidR="008C157E">
        <w:t xml:space="preserve">The Bank </w:t>
      </w:r>
      <w:r w:rsidR="009C0D35">
        <w:t xml:space="preserve">reserves the right to waive </w:t>
      </w:r>
      <w:r w:rsidR="009C0639">
        <w:t>the</w:t>
      </w:r>
      <w:r w:rsidR="00C96982">
        <w:t xml:space="preserve"> USD</w:t>
      </w:r>
      <w:r w:rsidR="009C0639">
        <w:t xml:space="preserve"> LIBOR linked haircut add-ons </w:t>
      </w:r>
      <w:r w:rsidR="009362F4">
        <w:t xml:space="preserve">applicable </w:t>
      </w:r>
      <w:r w:rsidR="009C0639">
        <w:t>to</w:t>
      </w:r>
      <w:r w:rsidR="00C96982">
        <w:t xml:space="preserve"> </w:t>
      </w:r>
      <w:r w:rsidR="006D78CF">
        <w:t>USD LIBOR Linked Collateral (at coupon, embedded swap and/or underlying loan level)</w:t>
      </w:r>
      <w:r w:rsidR="009C0639">
        <w:t xml:space="preserve"> where </w:t>
      </w:r>
      <w:r w:rsidR="00C90BD6">
        <w:t>the Bank</w:t>
      </w:r>
      <w:r w:rsidR="009C0639">
        <w:t xml:space="preserve"> is satisfied (in its sole discretion) that such </w:t>
      </w:r>
      <w:r w:rsidR="00DB32D2">
        <w:t xml:space="preserve">USD LIBOR Linked Collateral </w:t>
      </w:r>
      <w:r w:rsidR="009C0639">
        <w:t xml:space="preserve">benefit from a robust </w:t>
      </w:r>
      <w:proofErr w:type="spellStart"/>
      <w:r w:rsidR="009C0639">
        <w:t>fallback</w:t>
      </w:r>
      <w:proofErr w:type="spellEnd"/>
      <w:r w:rsidR="009C0639">
        <w:t xml:space="preserve"> or future rate switch mechanism that meets </w:t>
      </w:r>
      <w:r w:rsidR="00DB32D2">
        <w:t xml:space="preserve">either or, where relevant, both of </w:t>
      </w:r>
      <w:r w:rsidR="009C0639">
        <w:t xml:space="preserve">the conditions specified in the </w:t>
      </w:r>
      <w:r w:rsidR="009C0639" w:rsidRPr="00953EFE">
        <w:t>Market Notice</w:t>
      </w:r>
      <w:r w:rsidR="007A6F0C">
        <w:t xml:space="preserve">, having </w:t>
      </w:r>
      <w:r w:rsidR="00876378">
        <w:t xml:space="preserve">due </w:t>
      </w:r>
      <w:r w:rsidR="007A6F0C">
        <w:t>regard to the additional considerations referred to in Q</w:t>
      </w:r>
      <w:r w:rsidR="00876378">
        <w:t>4</w:t>
      </w:r>
      <w:r w:rsidR="009C0D35">
        <w:t xml:space="preserve">. In addition, </w:t>
      </w:r>
      <w:r w:rsidR="00C96982">
        <w:t xml:space="preserve">USD </w:t>
      </w:r>
      <w:r w:rsidR="009C0D35">
        <w:t>LIBOR linked haircut add-ons will cease to apply if the Bank is satisfied (in its sole discretion)</w:t>
      </w:r>
      <w:r w:rsidR="009C0639">
        <w:t xml:space="preserve"> that contractual amendments to effect an upfront replacement of </w:t>
      </w:r>
      <w:r w:rsidR="00C96982">
        <w:t xml:space="preserve">USD </w:t>
      </w:r>
      <w:r w:rsidR="009C0639">
        <w:t>LIBOR with an alternative rate have been implemented and are legally binding, enforceable and irrevocable.</w:t>
      </w:r>
      <w:r w:rsidR="00760DA5">
        <w:t xml:space="preserve"> </w:t>
      </w:r>
    </w:p>
    <w:p w14:paraId="74BD9D98" w14:textId="77777777" w:rsidR="00EE5CF9" w:rsidRDefault="00EE5CF9" w:rsidP="007A06A5">
      <w:pPr>
        <w:pStyle w:val="NoSpacing"/>
      </w:pPr>
    </w:p>
    <w:p w14:paraId="79AA30CF" w14:textId="609AFF92" w:rsidR="00760DA5" w:rsidRDefault="008C157E" w:rsidP="007A06A5">
      <w:pPr>
        <w:pStyle w:val="NoSpacing"/>
      </w:pPr>
      <w:r>
        <w:t>The</w:t>
      </w:r>
      <w:r w:rsidR="00B04BEB">
        <w:t xml:space="preserve"> Bank</w:t>
      </w:r>
      <w:r>
        <w:t>’s collateral team</w:t>
      </w:r>
      <w:r w:rsidR="00B04BEB">
        <w:t xml:space="preserve"> will inform the participant </w:t>
      </w:r>
      <w:r>
        <w:t xml:space="preserve">of the Bank’s decision, including whether </w:t>
      </w:r>
      <w:r w:rsidR="00B04BEB">
        <w:t xml:space="preserve">the </w:t>
      </w:r>
      <w:r w:rsidR="00C96982">
        <w:t xml:space="preserve">USD </w:t>
      </w:r>
      <w:r w:rsidR="00B04BEB">
        <w:t xml:space="preserve">LIBOR </w:t>
      </w:r>
      <w:r>
        <w:t xml:space="preserve">linked </w:t>
      </w:r>
      <w:r w:rsidR="00B04BEB">
        <w:t xml:space="preserve">haircut </w:t>
      </w:r>
      <w:r>
        <w:t xml:space="preserve">add-on </w:t>
      </w:r>
      <w:r w:rsidR="00B04BEB">
        <w:t>will remain in place.</w:t>
      </w:r>
      <w:r w:rsidR="00F147D6">
        <w:t xml:space="preserve"> </w:t>
      </w:r>
      <w:r w:rsidR="007A6F0C">
        <w:t>In addition, s</w:t>
      </w:r>
      <w:r w:rsidR="00F147D6">
        <w:t>hould the Bank confirm it is satisfied to remove the</w:t>
      </w:r>
      <w:r w:rsidR="00C96982">
        <w:t xml:space="preserve"> USD</w:t>
      </w:r>
      <w:r w:rsidR="00F147D6">
        <w:t xml:space="preserve"> LIBOR linked haircut add-on, the relevant </w:t>
      </w:r>
      <w:r w:rsidR="00F23F73">
        <w:t xml:space="preserve">securities </w:t>
      </w:r>
      <w:r w:rsidR="00F147D6">
        <w:t xml:space="preserve">will be removed </w:t>
      </w:r>
      <w:r w:rsidR="00F147D6">
        <w:lastRenderedPageBreak/>
        <w:t>from the Bank’s published list of</w:t>
      </w:r>
      <w:r w:rsidR="00C96982">
        <w:t xml:space="preserve"> USD</w:t>
      </w:r>
      <w:r w:rsidR="00F147D6">
        <w:t xml:space="preserve"> LIBOR linked Collateral Securities</w:t>
      </w:r>
      <w:r w:rsidR="007A6F0C">
        <w:t>; as set out in the Market Notice, the Bank updates this list on a monthly basis.</w:t>
      </w:r>
    </w:p>
    <w:p w14:paraId="2950308F" w14:textId="0463B0F9" w:rsidR="005E4EE0" w:rsidRDefault="005E4EE0" w:rsidP="007A06A5">
      <w:pPr>
        <w:pStyle w:val="NoSpacing"/>
      </w:pPr>
    </w:p>
    <w:p w14:paraId="2E8C527E" w14:textId="6E1710B8" w:rsidR="005E4EE0" w:rsidRPr="005E4EE0" w:rsidRDefault="005E4EE0" w:rsidP="00C3040C">
      <w:pPr>
        <w:pStyle w:val="NoSpacing"/>
      </w:pPr>
      <w:r w:rsidRPr="005E4EE0">
        <w:t xml:space="preserve">The Bank will determine in its sole discretion whether a transition mechanism meets the conditions for the removal of </w:t>
      </w:r>
      <w:r w:rsidR="00C96982">
        <w:t xml:space="preserve">USD </w:t>
      </w:r>
      <w:r w:rsidRPr="005E4EE0">
        <w:t xml:space="preserve">LIBOR linked haircut add-ons and may vary the due diligence process from the one described above. </w:t>
      </w:r>
    </w:p>
    <w:p w14:paraId="0A940CD6" w14:textId="77777777" w:rsidR="006114EF" w:rsidRDefault="006114EF" w:rsidP="00515B61">
      <w:pPr>
        <w:pStyle w:val="NoSpacing"/>
        <w:rPr>
          <w:b/>
        </w:rPr>
      </w:pPr>
    </w:p>
    <w:p w14:paraId="2CD8C83A" w14:textId="77777777" w:rsidR="006114EF" w:rsidRDefault="006114EF" w:rsidP="00515B61">
      <w:pPr>
        <w:pStyle w:val="NoSpacing"/>
        <w:rPr>
          <w:b/>
        </w:rPr>
      </w:pPr>
    </w:p>
    <w:p w14:paraId="712531CB" w14:textId="0769F6ED" w:rsidR="00E90A8A" w:rsidRPr="00AD3DD0" w:rsidRDefault="00E90A8A" w:rsidP="00E90A8A">
      <w:pPr>
        <w:pStyle w:val="NoSpacing"/>
        <w:rPr>
          <w:b/>
          <w:bCs/>
        </w:rPr>
      </w:pPr>
      <w:r w:rsidRPr="00D967FD">
        <w:rPr>
          <w:b/>
        </w:rPr>
        <w:t xml:space="preserve">Q9: What due diligence process should be used </w:t>
      </w:r>
      <w:bookmarkStart w:id="0" w:name="_Hlk100257975"/>
      <w:r w:rsidRPr="00D967FD">
        <w:rPr>
          <w:b/>
        </w:rPr>
        <w:t>where</w:t>
      </w:r>
      <w:r w:rsidR="00D0716F">
        <w:rPr>
          <w:b/>
        </w:rPr>
        <w:t xml:space="preserve"> a</w:t>
      </w:r>
      <w:r w:rsidRPr="00D967FD">
        <w:rPr>
          <w:b/>
        </w:rPr>
        <w:t xml:space="preserve"> </w:t>
      </w:r>
      <w:r w:rsidRPr="00D967FD">
        <w:rPr>
          <w:rFonts w:cstheme="minorHAnsi"/>
          <w:b/>
          <w:bCs/>
          <w:color w:val="1E1E1E"/>
        </w:rPr>
        <w:t xml:space="preserve">USD LIBOR </w:t>
      </w:r>
      <w:r w:rsidR="00D0716F">
        <w:rPr>
          <w:rFonts w:cstheme="minorHAnsi"/>
          <w:b/>
          <w:bCs/>
          <w:color w:val="1E1E1E"/>
        </w:rPr>
        <w:t>l</w:t>
      </w:r>
      <w:r w:rsidRPr="00D967FD">
        <w:rPr>
          <w:rFonts w:cstheme="minorHAnsi"/>
          <w:b/>
          <w:bCs/>
          <w:color w:val="1E1E1E"/>
        </w:rPr>
        <w:t>inked Collateral</w:t>
      </w:r>
      <w:r w:rsidRPr="00D967FD">
        <w:rPr>
          <w:rFonts w:cstheme="minorHAnsi"/>
          <w:b/>
          <w:bCs/>
        </w:rPr>
        <w:t xml:space="preserve"> </w:t>
      </w:r>
      <w:r w:rsidR="00D0716F">
        <w:rPr>
          <w:rFonts w:cstheme="minorHAnsi"/>
          <w:b/>
          <w:bCs/>
        </w:rPr>
        <w:t xml:space="preserve">Security </w:t>
      </w:r>
      <w:r w:rsidRPr="00D967FD">
        <w:rPr>
          <w:rFonts w:cstheme="minorHAnsi"/>
          <w:b/>
          <w:bCs/>
        </w:rPr>
        <w:t xml:space="preserve">contains, at coupon, embedded swap </w:t>
      </w:r>
      <w:r w:rsidRPr="00524CD3">
        <w:rPr>
          <w:rFonts w:cstheme="minorHAnsi"/>
          <w:b/>
          <w:bCs/>
        </w:rPr>
        <w:t>or underlying loan level, both Act applicable documentation and non-Act applicable documentation</w:t>
      </w:r>
      <w:bookmarkEnd w:id="0"/>
      <w:r w:rsidRPr="003B70D8">
        <w:rPr>
          <w:b/>
          <w:bCs/>
        </w:rPr>
        <w:t>?</w:t>
      </w:r>
      <w:r w:rsidRPr="00AD3DD0">
        <w:rPr>
          <w:b/>
          <w:bCs/>
        </w:rPr>
        <w:t xml:space="preserve"> </w:t>
      </w:r>
    </w:p>
    <w:p w14:paraId="3AF43C19" w14:textId="77777777" w:rsidR="00E90A8A" w:rsidRDefault="00E90A8A" w:rsidP="00E90A8A">
      <w:pPr>
        <w:pStyle w:val="NoSpacing"/>
        <w:rPr>
          <w:b/>
          <w:sz w:val="12"/>
          <w:szCs w:val="12"/>
        </w:rPr>
      </w:pPr>
    </w:p>
    <w:p w14:paraId="6F23B8D0" w14:textId="1910942A" w:rsidR="00EB21F1" w:rsidRDefault="00EB21F1" w:rsidP="00EB21F1">
      <w:pPr>
        <w:pStyle w:val="NoSpacing"/>
        <w:rPr>
          <w:bCs/>
        </w:rPr>
      </w:pPr>
      <w:r w:rsidRPr="00ED7157">
        <w:rPr>
          <w:bCs/>
        </w:rPr>
        <w:t>Where</w:t>
      </w:r>
      <w:r w:rsidR="00D0716F">
        <w:rPr>
          <w:bCs/>
        </w:rPr>
        <w:t xml:space="preserve"> a</w:t>
      </w:r>
      <w:r w:rsidRPr="00ED7157">
        <w:rPr>
          <w:bCs/>
        </w:rPr>
        <w:t xml:space="preserve"> USD LIBOR </w:t>
      </w:r>
      <w:r w:rsidR="00D0716F">
        <w:rPr>
          <w:bCs/>
        </w:rPr>
        <w:t>l</w:t>
      </w:r>
      <w:r w:rsidRPr="00ED7157">
        <w:rPr>
          <w:bCs/>
        </w:rPr>
        <w:t xml:space="preserve">inked Collateral </w:t>
      </w:r>
      <w:r w:rsidR="00D0716F">
        <w:rPr>
          <w:bCs/>
        </w:rPr>
        <w:t xml:space="preserve">Security </w:t>
      </w:r>
      <w:r w:rsidRPr="00ED7157">
        <w:rPr>
          <w:bCs/>
        </w:rPr>
        <w:t xml:space="preserve">contains, at coupon, embedded swap or underlying loan level, both Act applicable documentation and non-Act applicable documentation, the </w:t>
      </w:r>
      <w:r w:rsidR="006D78CF">
        <w:rPr>
          <w:bCs/>
        </w:rPr>
        <w:t>p</w:t>
      </w:r>
      <w:r w:rsidRPr="00ED7157">
        <w:rPr>
          <w:bCs/>
        </w:rPr>
        <w:t xml:space="preserve">articipant should complete: (1) the Non-Act Applicable </w:t>
      </w:r>
      <w:r>
        <w:rPr>
          <w:bCs/>
        </w:rPr>
        <w:t>DD</w:t>
      </w:r>
      <w:r w:rsidRPr="00ED7157">
        <w:rPr>
          <w:bCs/>
        </w:rPr>
        <w:t xml:space="preserve">Q in respect of those documents not covered by the Act; and (2) </w:t>
      </w:r>
      <w:r>
        <w:rPr>
          <w:bCs/>
        </w:rPr>
        <w:t>the Act Applicable</w:t>
      </w:r>
      <w:r w:rsidRPr="00ED7157">
        <w:rPr>
          <w:bCs/>
        </w:rPr>
        <w:t xml:space="preserve"> </w:t>
      </w:r>
      <w:r>
        <w:rPr>
          <w:bCs/>
        </w:rPr>
        <w:t>DDQ</w:t>
      </w:r>
      <w:r w:rsidRPr="00ED7157">
        <w:rPr>
          <w:bCs/>
        </w:rPr>
        <w:t xml:space="preserve"> in respect of thos</w:t>
      </w:r>
      <w:r>
        <w:rPr>
          <w:bCs/>
        </w:rPr>
        <w:t>e documents covered by the Act.</w:t>
      </w:r>
    </w:p>
    <w:p w14:paraId="4875E797" w14:textId="77777777" w:rsidR="00EB21F1" w:rsidRDefault="00EB21F1" w:rsidP="00EB21F1">
      <w:pPr>
        <w:pStyle w:val="NoSpacing"/>
        <w:rPr>
          <w:bCs/>
        </w:rPr>
      </w:pPr>
    </w:p>
    <w:p w14:paraId="6E427893" w14:textId="5CD4CCAD" w:rsidR="00EB21F1" w:rsidRDefault="00EB21F1" w:rsidP="00EB21F1">
      <w:pPr>
        <w:pStyle w:val="NoSpacing"/>
        <w:rPr>
          <w:bCs/>
        </w:rPr>
      </w:pPr>
      <w:r w:rsidRPr="00ED7157">
        <w:rPr>
          <w:bCs/>
        </w:rPr>
        <w:t xml:space="preserve">However, to the extent the </w:t>
      </w:r>
      <w:r w:rsidR="006D78CF">
        <w:rPr>
          <w:bCs/>
        </w:rPr>
        <w:t>p</w:t>
      </w:r>
      <w:r w:rsidRPr="00ED7157">
        <w:rPr>
          <w:bCs/>
        </w:rPr>
        <w:t xml:space="preserve">articipant would be required to provide both an Annex 2 form of attestation under the Non-Act Applicable </w:t>
      </w:r>
      <w:r>
        <w:rPr>
          <w:bCs/>
        </w:rPr>
        <w:t>DD</w:t>
      </w:r>
      <w:r w:rsidRPr="00ED7157">
        <w:rPr>
          <w:bCs/>
        </w:rPr>
        <w:t xml:space="preserve">Q (in respect of those documents not covered by the Act) and an Annex 2 form of attestation under </w:t>
      </w:r>
      <w:r>
        <w:rPr>
          <w:bCs/>
        </w:rPr>
        <w:t>the Act Applicable</w:t>
      </w:r>
      <w:r w:rsidRPr="00ED7157">
        <w:rPr>
          <w:bCs/>
        </w:rPr>
        <w:t xml:space="preserve"> </w:t>
      </w:r>
      <w:r>
        <w:rPr>
          <w:bCs/>
        </w:rPr>
        <w:t>DD</w:t>
      </w:r>
      <w:r w:rsidRPr="00ED7157">
        <w:rPr>
          <w:bCs/>
        </w:rPr>
        <w:t xml:space="preserve">Q (in respect of those documents covered by the Act), the </w:t>
      </w:r>
      <w:r w:rsidR="006D78CF">
        <w:rPr>
          <w:bCs/>
        </w:rPr>
        <w:t>p</w:t>
      </w:r>
      <w:r w:rsidRPr="00ED7157">
        <w:rPr>
          <w:bCs/>
        </w:rPr>
        <w:t>articipant has the option to provide one Annex 2 form of attestation covering both types of documentation as set out in Annex 2</w:t>
      </w:r>
      <w:r w:rsidR="006D78CF">
        <w:rPr>
          <w:bCs/>
        </w:rPr>
        <w:t xml:space="preserve"> to</w:t>
      </w:r>
      <w:r w:rsidRPr="00ED7157">
        <w:rPr>
          <w:bCs/>
        </w:rPr>
        <w:t xml:space="preserve"> th</w:t>
      </w:r>
      <w:r>
        <w:rPr>
          <w:bCs/>
        </w:rPr>
        <w:t>e Act Applicable</w:t>
      </w:r>
      <w:r w:rsidRPr="00ED7157">
        <w:rPr>
          <w:bCs/>
        </w:rPr>
        <w:t xml:space="preserve"> </w:t>
      </w:r>
      <w:r>
        <w:rPr>
          <w:bCs/>
        </w:rPr>
        <w:t>DD</w:t>
      </w:r>
      <w:r w:rsidRPr="00ED7157">
        <w:rPr>
          <w:bCs/>
        </w:rPr>
        <w:t xml:space="preserve">Q (see Section 4(a) </w:t>
      </w:r>
      <w:r>
        <w:rPr>
          <w:bCs/>
        </w:rPr>
        <w:t xml:space="preserve">of the Act Applicable DDQ </w:t>
      </w:r>
      <w:r w:rsidRPr="00ED7157">
        <w:rPr>
          <w:bCs/>
        </w:rPr>
        <w:t>for more details)</w:t>
      </w:r>
      <w:r>
        <w:rPr>
          <w:bCs/>
        </w:rPr>
        <w:t xml:space="preserve">. </w:t>
      </w:r>
    </w:p>
    <w:p w14:paraId="07188EC0" w14:textId="77777777" w:rsidR="00EB21F1" w:rsidRDefault="00EB21F1" w:rsidP="00EB21F1">
      <w:pPr>
        <w:pStyle w:val="NoSpacing"/>
        <w:rPr>
          <w:bCs/>
        </w:rPr>
      </w:pPr>
    </w:p>
    <w:p w14:paraId="54290C3A" w14:textId="544BD2E3" w:rsidR="00EB21F1" w:rsidRPr="003034B3" w:rsidRDefault="00EB21F1" w:rsidP="00EB21F1">
      <w:pPr>
        <w:pStyle w:val="NoSpacing"/>
        <w:rPr>
          <w:bCs/>
        </w:rPr>
      </w:pPr>
      <w:r w:rsidRPr="003034B3">
        <w:rPr>
          <w:bCs/>
        </w:rPr>
        <w:t>In such a scenario</w:t>
      </w:r>
      <w:r>
        <w:rPr>
          <w:bCs/>
        </w:rPr>
        <w:t>,</w:t>
      </w:r>
      <w:r w:rsidRPr="003034B3">
        <w:rPr>
          <w:bCs/>
        </w:rPr>
        <w:t xml:space="preserve"> the p</w:t>
      </w:r>
      <w:r w:rsidR="00DB32D2">
        <w:rPr>
          <w:bCs/>
        </w:rPr>
        <w:t>articipant c</w:t>
      </w:r>
      <w:r w:rsidRPr="003034B3">
        <w:rPr>
          <w:bCs/>
        </w:rPr>
        <w:t>ould complete: (1) the Act Applicable DDQ and Act Annex 2 Attestation; and (2)</w:t>
      </w:r>
      <w:r>
        <w:rPr>
          <w:bCs/>
        </w:rPr>
        <w:t xml:space="preserve"> in the case of a Collateral Security with a USD LIBOR Linked Coupon that is not covered by the Act, </w:t>
      </w:r>
      <w:r w:rsidRPr="003034B3">
        <w:rPr>
          <w:bCs/>
        </w:rPr>
        <w:t>the Non-Act Applicable DDQ.</w:t>
      </w:r>
      <w:r>
        <w:rPr>
          <w:bCs/>
        </w:rPr>
        <w:t xml:space="preserve"> </w:t>
      </w:r>
      <w:r w:rsidRPr="003034B3">
        <w:rPr>
          <w:bCs/>
        </w:rPr>
        <w:t>This is because the Act Annex 2 Attestation caters for where the Act applies to a least one of the USD LIBOR Linked Coupon, USD LIBOR Linked Embedded Swap or USD LIBOR Linked Loans, but where the Act does not apply otherwise</w:t>
      </w:r>
    </w:p>
    <w:p w14:paraId="4B603209" w14:textId="128C0940" w:rsidR="00E90A8A" w:rsidRDefault="00E90A8A" w:rsidP="00515B61">
      <w:pPr>
        <w:pStyle w:val="NoSpacing"/>
        <w:rPr>
          <w:b/>
        </w:rPr>
      </w:pPr>
    </w:p>
    <w:p w14:paraId="214BA276" w14:textId="77777777" w:rsidR="00BF386D" w:rsidRDefault="00BF386D" w:rsidP="00515B61">
      <w:pPr>
        <w:pStyle w:val="NoSpacing"/>
        <w:rPr>
          <w:b/>
        </w:rPr>
      </w:pPr>
    </w:p>
    <w:p w14:paraId="50FBE870" w14:textId="7F018C9C" w:rsidR="00515B61" w:rsidRDefault="00EE5CF9" w:rsidP="00515B61">
      <w:pPr>
        <w:pStyle w:val="NoSpacing"/>
        <w:rPr>
          <w:b/>
        </w:rPr>
      </w:pPr>
      <w:r>
        <w:rPr>
          <w:b/>
        </w:rPr>
        <w:t>Q</w:t>
      </w:r>
      <w:r w:rsidR="00E90A8A">
        <w:rPr>
          <w:b/>
        </w:rPr>
        <w:t>10</w:t>
      </w:r>
      <w:r>
        <w:rPr>
          <w:b/>
        </w:rPr>
        <w:t xml:space="preserve">: Will </w:t>
      </w:r>
      <w:r w:rsidR="00D40085">
        <w:rPr>
          <w:b/>
        </w:rPr>
        <w:t xml:space="preserve">USD </w:t>
      </w:r>
      <w:r>
        <w:rPr>
          <w:b/>
        </w:rPr>
        <w:t xml:space="preserve">LIBOR </w:t>
      </w:r>
      <w:r w:rsidR="0040531C">
        <w:rPr>
          <w:b/>
        </w:rPr>
        <w:t xml:space="preserve">linked </w:t>
      </w:r>
      <w:r>
        <w:rPr>
          <w:b/>
        </w:rPr>
        <w:t>haircut add-ons be removed at the point</w:t>
      </w:r>
      <w:r w:rsidR="00515B61">
        <w:rPr>
          <w:b/>
        </w:rPr>
        <w:t xml:space="preserve"> contract</w:t>
      </w:r>
      <w:r w:rsidR="00626AB0">
        <w:rPr>
          <w:b/>
        </w:rPr>
        <w:t xml:space="preserve">ual </w:t>
      </w:r>
      <w:r w:rsidR="00515B61">
        <w:rPr>
          <w:b/>
        </w:rPr>
        <w:t>amend</w:t>
      </w:r>
      <w:r w:rsidR="00626AB0">
        <w:rPr>
          <w:b/>
        </w:rPr>
        <w:t>ments are made</w:t>
      </w:r>
      <w:r w:rsidR="00515B61">
        <w:rPr>
          <w:b/>
        </w:rPr>
        <w:t xml:space="preserve"> to introduce a </w:t>
      </w:r>
      <w:proofErr w:type="spellStart"/>
      <w:r w:rsidR="00515B61">
        <w:rPr>
          <w:b/>
        </w:rPr>
        <w:t>fallback</w:t>
      </w:r>
      <w:proofErr w:type="spellEnd"/>
      <w:r w:rsidR="00515B61">
        <w:rPr>
          <w:b/>
        </w:rPr>
        <w:t xml:space="preserve"> or future rate switch mechanism, or </w:t>
      </w:r>
      <w:r w:rsidR="00626AB0">
        <w:rPr>
          <w:b/>
        </w:rPr>
        <w:t xml:space="preserve">to effect </w:t>
      </w:r>
      <w:r w:rsidR="00515B61">
        <w:rPr>
          <w:b/>
        </w:rPr>
        <w:t xml:space="preserve">an upfront replacement of </w:t>
      </w:r>
      <w:r w:rsidR="00D40085">
        <w:rPr>
          <w:b/>
        </w:rPr>
        <w:t xml:space="preserve">USD </w:t>
      </w:r>
      <w:r w:rsidR="00515B61">
        <w:rPr>
          <w:b/>
        </w:rPr>
        <w:t>LIBOR with an alternative rate?</w:t>
      </w:r>
      <w:r w:rsidR="00F147D6">
        <w:rPr>
          <w:b/>
        </w:rPr>
        <w:t xml:space="preserve"> </w:t>
      </w:r>
    </w:p>
    <w:p w14:paraId="13FA5307" w14:textId="28F819A0" w:rsidR="00EE5CF9" w:rsidRPr="00515B61" w:rsidRDefault="00EE5CF9" w:rsidP="007A06A5">
      <w:pPr>
        <w:pStyle w:val="NoSpacing"/>
        <w:rPr>
          <w:sz w:val="12"/>
        </w:rPr>
      </w:pPr>
    </w:p>
    <w:p w14:paraId="6BC218E8" w14:textId="797C3860" w:rsidR="00515B61" w:rsidRDefault="00AD62F6" w:rsidP="007A06A5">
      <w:pPr>
        <w:pStyle w:val="NoSpacing"/>
      </w:pPr>
      <w:r>
        <w:t>In the instances where</w:t>
      </w:r>
      <w:r w:rsidR="006114EF">
        <w:t xml:space="preserve"> due diligence is required (see Q</w:t>
      </w:r>
      <w:r w:rsidR="00E90A8A">
        <w:t>7</w:t>
      </w:r>
      <w:r w:rsidR="006114EF">
        <w:t xml:space="preserve">), </w:t>
      </w:r>
      <w:r w:rsidR="00D40085">
        <w:t xml:space="preserve">USD </w:t>
      </w:r>
      <w:r w:rsidR="00BD7249">
        <w:t>LIBOR</w:t>
      </w:r>
      <w:r w:rsidR="0040531C">
        <w:t xml:space="preserve"> linked</w:t>
      </w:r>
      <w:r w:rsidR="00BD7249">
        <w:t xml:space="preserve"> h</w:t>
      </w:r>
      <w:r w:rsidR="00EE5CF9">
        <w:t>aircut add-ons will remain in place for</w:t>
      </w:r>
      <w:r w:rsidR="00D40085">
        <w:t xml:space="preserve"> USD</w:t>
      </w:r>
      <w:r w:rsidR="00EE5CF9">
        <w:t xml:space="preserve"> LIBOR </w:t>
      </w:r>
      <w:r w:rsidR="006114EF">
        <w:t>linked Collateral Securities</w:t>
      </w:r>
      <w:r w:rsidR="00EE5CF9">
        <w:t xml:space="preserve"> until</w:t>
      </w:r>
      <w:r w:rsidR="00231A48">
        <w:t>, following its review of the participant’s</w:t>
      </w:r>
      <w:r w:rsidR="00EE5CF9">
        <w:t xml:space="preserve"> due diligence</w:t>
      </w:r>
      <w:r w:rsidR="00231A48">
        <w:t>,</w:t>
      </w:r>
      <w:r w:rsidR="00EE5CF9">
        <w:t xml:space="preserve"> </w:t>
      </w:r>
      <w:r w:rsidR="00231A48">
        <w:t>th</w:t>
      </w:r>
      <w:r w:rsidR="00BD7249">
        <w:t>e Bank</w:t>
      </w:r>
      <w:r w:rsidR="003D2610">
        <w:t>’s collateral team informs the participant that the Bank</w:t>
      </w:r>
      <w:r w:rsidR="00524479">
        <w:t xml:space="preserve"> </w:t>
      </w:r>
      <w:r w:rsidR="00BD7249">
        <w:t xml:space="preserve">is </w:t>
      </w:r>
      <w:r w:rsidR="00EE5CF9">
        <w:t xml:space="preserve">satisfied </w:t>
      </w:r>
      <w:r w:rsidR="00515B61">
        <w:t xml:space="preserve">with </w:t>
      </w:r>
      <w:r w:rsidR="00E9653B">
        <w:t xml:space="preserve">removing </w:t>
      </w:r>
      <w:r w:rsidR="003D2610">
        <w:t>the application of</w:t>
      </w:r>
      <w:r w:rsidR="00D40085">
        <w:t xml:space="preserve"> USD</w:t>
      </w:r>
      <w:r w:rsidR="003D2610">
        <w:t xml:space="preserve"> LIBOR </w:t>
      </w:r>
      <w:r w:rsidR="0040531C">
        <w:t xml:space="preserve">linked </w:t>
      </w:r>
      <w:r w:rsidR="003D2610">
        <w:t>haircut add-ons</w:t>
      </w:r>
      <w:r w:rsidR="00515B61">
        <w:t>.</w:t>
      </w:r>
    </w:p>
    <w:p w14:paraId="6F7F0A0A" w14:textId="5F77B6FD" w:rsidR="00F147D6" w:rsidRDefault="00F147D6" w:rsidP="007A06A5">
      <w:pPr>
        <w:pStyle w:val="NoSpacing"/>
      </w:pPr>
    </w:p>
    <w:p w14:paraId="7D55684A" w14:textId="2D8BB6E2" w:rsidR="00515B61" w:rsidRDefault="00F147D6" w:rsidP="007A06A5">
      <w:pPr>
        <w:pStyle w:val="NoSpacing"/>
      </w:pPr>
      <w:r w:rsidRPr="00F147D6">
        <w:t>In the instances where due diligence is not required</w:t>
      </w:r>
      <w:r>
        <w:t xml:space="preserve"> (see Q</w:t>
      </w:r>
      <w:r w:rsidR="00E90A8A">
        <w:t>7</w:t>
      </w:r>
      <w:r>
        <w:t>)</w:t>
      </w:r>
      <w:r w:rsidRPr="00F147D6">
        <w:t xml:space="preserve">, participants are encouraged to liaise with the Bank at the point the relevant contractual amendments have been made to effect an upfront replacement of </w:t>
      </w:r>
      <w:r w:rsidR="00D40085">
        <w:t xml:space="preserve">USD </w:t>
      </w:r>
      <w:r w:rsidRPr="00F147D6">
        <w:t>LIBOR in the coupon or embedded swaps.</w:t>
      </w:r>
    </w:p>
    <w:p w14:paraId="6ECD6AE3" w14:textId="23798D8A" w:rsidR="007A06A5" w:rsidRDefault="007A06A5" w:rsidP="007A06A5">
      <w:pPr>
        <w:pStyle w:val="NoSpacing"/>
      </w:pPr>
    </w:p>
    <w:p w14:paraId="09379DE9" w14:textId="77777777" w:rsidR="002432A4" w:rsidRDefault="002432A4" w:rsidP="007A06A5">
      <w:pPr>
        <w:pStyle w:val="NoSpacing"/>
      </w:pPr>
    </w:p>
    <w:p w14:paraId="6B10FE4E" w14:textId="63F3C741" w:rsidR="00515B61" w:rsidRDefault="00231A48" w:rsidP="00515B61">
      <w:pPr>
        <w:pStyle w:val="NoSpacing"/>
        <w:rPr>
          <w:b/>
        </w:rPr>
      </w:pPr>
      <w:r>
        <w:rPr>
          <w:b/>
        </w:rPr>
        <w:t>Q</w:t>
      </w:r>
      <w:r w:rsidR="00E90A8A">
        <w:rPr>
          <w:b/>
        </w:rPr>
        <w:t>11</w:t>
      </w:r>
      <w:r>
        <w:rPr>
          <w:b/>
        </w:rPr>
        <w:t>: Can the due diligence process commence prior to</w:t>
      </w:r>
      <w:r w:rsidR="00515B61">
        <w:rPr>
          <w:b/>
        </w:rPr>
        <w:t xml:space="preserve"> </w:t>
      </w:r>
      <w:r w:rsidR="00073412">
        <w:rPr>
          <w:b/>
        </w:rPr>
        <w:t xml:space="preserve">contractual amendments being made </w:t>
      </w:r>
      <w:r w:rsidR="00515B61">
        <w:rPr>
          <w:b/>
        </w:rPr>
        <w:t xml:space="preserve">to introduce a </w:t>
      </w:r>
      <w:proofErr w:type="spellStart"/>
      <w:r w:rsidR="00515B61">
        <w:rPr>
          <w:b/>
        </w:rPr>
        <w:t>fallback</w:t>
      </w:r>
      <w:proofErr w:type="spellEnd"/>
      <w:r w:rsidR="00515B61">
        <w:rPr>
          <w:b/>
        </w:rPr>
        <w:t xml:space="preserve"> or future rate switch mechanism, or to </w:t>
      </w:r>
      <w:r w:rsidR="00073412">
        <w:rPr>
          <w:b/>
        </w:rPr>
        <w:t>effect an</w:t>
      </w:r>
      <w:r w:rsidR="00515B61">
        <w:rPr>
          <w:b/>
        </w:rPr>
        <w:t xml:space="preserve"> upfront replacement of </w:t>
      </w:r>
      <w:r w:rsidR="00532072">
        <w:rPr>
          <w:b/>
        </w:rPr>
        <w:t xml:space="preserve">USD </w:t>
      </w:r>
      <w:r w:rsidR="00515B61">
        <w:rPr>
          <w:b/>
        </w:rPr>
        <w:t>LIBOR with an alternative rate?</w:t>
      </w:r>
    </w:p>
    <w:p w14:paraId="03794857" w14:textId="4F023A83" w:rsidR="00EE5CF9" w:rsidRPr="00882EB8" w:rsidRDefault="00EE5CF9" w:rsidP="007A06A5">
      <w:pPr>
        <w:pStyle w:val="NoSpacing"/>
        <w:rPr>
          <w:b/>
          <w:sz w:val="12"/>
        </w:rPr>
      </w:pPr>
    </w:p>
    <w:p w14:paraId="238BA602" w14:textId="644A4990" w:rsidR="00515B61" w:rsidRPr="00515B61" w:rsidRDefault="00E90A8A" w:rsidP="007A06A5">
      <w:pPr>
        <w:pStyle w:val="NoSpacing"/>
      </w:pPr>
      <w:r>
        <w:t>If the Act applies</w:t>
      </w:r>
      <w:r w:rsidR="00735F4F">
        <w:t xml:space="preserve"> at any level (</w:t>
      </w:r>
      <w:proofErr w:type="spellStart"/>
      <w:r w:rsidR="00735F4F">
        <w:t>ie</w:t>
      </w:r>
      <w:proofErr w:type="spellEnd"/>
      <w:r w:rsidR="00735F4F">
        <w:t xml:space="preserve"> coupon, embedded swap and/or underlying loan level), the due diligence process can be initiated at that level.</w:t>
      </w:r>
      <w:r w:rsidR="007B1EA8">
        <w:t xml:space="preserve"> To the extent that</w:t>
      </w:r>
      <w:r>
        <w:t xml:space="preserve"> the Act does not</w:t>
      </w:r>
      <w:r w:rsidR="00FC68A1">
        <w:t xml:space="preserve"> (or may not)</w:t>
      </w:r>
      <w:r>
        <w:t xml:space="preserve"> apply, the</w:t>
      </w:r>
      <w:r w:rsidR="003D2610">
        <w:t xml:space="preserve"> due diligence process </w:t>
      </w:r>
      <w:r w:rsidR="00C47ABA">
        <w:t>can</w:t>
      </w:r>
      <w:r w:rsidR="00DA31FF">
        <w:t xml:space="preserve"> </w:t>
      </w:r>
      <w:r w:rsidR="0035649A">
        <w:t xml:space="preserve">only </w:t>
      </w:r>
      <w:r w:rsidR="00DA31FF">
        <w:t>be initiated</w:t>
      </w:r>
      <w:r w:rsidR="006B07D6">
        <w:t xml:space="preserve"> </w:t>
      </w:r>
      <w:r w:rsidR="00C47ABA">
        <w:t>once</w:t>
      </w:r>
      <w:r w:rsidR="00E9653B">
        <w:t xml:space="preserve"> </w:t>
      </w:r>
      <w:r w:rsidR="00EE512B">
        <w:t xml:space="preserve">the relevant </w:t>
      </w:r>
      <w:r w:rsidR="00E9653B">
        <w:t xml:space="preserve">documentation has been </w:t>
      </w:r>
      <w:r w:rsidR="00E9653B">
        <w:lastRenderedPageBreak/>
        <w:t>amended to</w:t>
      </w:r>
      <w:r w:rsidR="00E9653B" w:rsidRPr="00E9653B">
        <w:rPr>
          <w:b/>
        </w:rPr>
        <w:t xml:space="preserve"> </w:t>
      </w:r>
      <w:r w:rsidR="00E9653B" w:rsidRPr="002060DF">
        <w:t xml:space="preserve">introduce a </w:t>
      </w:r>
      <w:proofErr w:type="spellStart"/>
      <w:r w:rsidR="00E9653B" w:rsidRPr="002060DF">
        <w:t>fallback</w:t>
      </w:r>
      <w:proofErr w:type="spellEnd"/>
      <w:r w:rsidR="00E9653B" w:rsidRPr="002060DF">
        <w:t xml:space="preserve"> or future rate switch mechanism, or to </w:t>
      </w:r>
      <w:r w:rsidR="00073412">
        <w:t>effect</w:t>
      </w:r>
      <w:r w:rsidR="00073412" w:rsidRPr="002060DF">
        <w:t xml:space="preserve"> </w:t>
      </w:r>
      <w:r w:rsidR="00E9653B" w:rsidRPr="002060DF">
        <w:t xml:space="preserve">an upfront replacement of </w:t>
      </w:r>
      <w:r w:rsidR="00532072">
        <w:t xml:space="preserve">USD </w:t>
      </w:r>
      <w:r w:rsidR="00E9653B" w:rsidRPr="002060DF">
        <w:t>LIBOR with an alternative rate.</w:t>
      </w:r>
      <w:r w:rsidR="002060DF">
        <w:t xml:space="preserve"> </w:t>
      </w:r>
      <w:r w:rsidR="00D94CF9">
        <w:t>However, p</w:t>
      </w:r>
      <w:r w:rsidR="00D94CF9" w:rsidRPr="00D94CF9">
        <w:t xml:space="preserve">articipants are encouraged to communicate and engage proactively with the Bank on their plans for managing any </w:t>
      </w:r>
      <w:r w:rsidR="00532072">
        <w:t xml:space="preserve">USD </w:t>
      </w:r>
      <w:r w:rsidR="00D94CF9" w:rsidRPr="00D94CF9">
        <w:t>LIBOR Linked Collateral.</w:t>
      </w:r>
      <w:r w:rsidR="003D2610">
        <w:t xml:space="preserve"> </w:t>
      </w:r>
    </w:p>
    <w:p w14:paraId="433AB865" w14:textId="77777777" w:rsidR="00EE5CF9" w:rsidRDefault="00EE5CF9" w:rsidP="007A06A5">
      <w:pPr>
        <w:pStyle w:val="NoSpacing"/>
      </w:pPr>
    </w:p>
    <w:p w14:paraId="598A761B" w14:textId="77777777" w:rsidR="007A06A5" w:rsidRDefault="007A06A5" w:rsidP="007A06A5">
      <w:pPr>
        <w:pStyle w:val="NoSpacing"/>
      </w:pPr>
    </w:p>
    <w:p w14:paraId="0053FF0A" w14:textId="10F50B22" w:rsidR="00B04BEB" w:rsidRDefault="00B04BEB" w:rsidP="00B04BEB">
      <w:pPr>
        <w:pStyle w:val="NoSpacing"/>
        <w:rPr>
          <w:b/>
        </w:rPr>
      </w:pPr>
      <w:r>
        <w:rPr>
          <w:b/>
        </w:rPr>
        <w:t>Q</w:t>
      </w:r>
      <w:r w:rsidR="00DD0845">
        <w:rPr>
          <w:b/>
        </w:rPr>
        <w:t>12</w:t>
      </w:r>
      <w:r>
        <w:rPr>
          <w:b/>
        </w:rPr>
        <w:t xml:space="preserve">: Where due diligence is </w:t>
      </w:r>
      <w:r w:rsidR="00D94CF9">
        <w:rPr>
          <w:b/>
        </w:rPr>
        <w:t xml:space="preserve">successfully </w:t>
      </w:r>
      <w:r>
        <w:rPr>
          <w:b/>
        </w:rPr>
        <w:t xml:space="preserve">completed on a </w:t>
      </w:r>
      <w:proofErr w:type="spellStart"/>
      <w:r>
        <w:rPr>
          <w:b/>
        </w:rPr>
        <w:t>fallback</w:t>
      </w:r>
      <w:proofErr w:type="spellEnd"/>
      <w:r>
        <w:rPr>
          <w:b/>
        </w:rPr>
        <w:t xml:space="preserve"> or future rate switch mechanism</w:t>
      </w:r>
      <w:r w:rsidR="00D94CF9">
        <w:rPr>
          <w:b/>
        </w:rPr>
        <w:t xml:space="preserve"> and the Bank has </w:t>
      </w:r>
      <w:r w:rsidR="00425D2C">
        <w:rPr>
          <w:b/>
        </w:rPr>
        <w:t>agreed to remove</w:t>
      </w:r>
      <w:r w:rsidR="00D94CF9">
        <w:rPr>
          <w:b/>
        </w:rPr>
        <w:t xml:space="preserve"> the </w:t>
      </w:r>
      <w:r w:rsidR="00532072">
        <w:rPr>
          <w:b/>
        </w:rPr>
        <w:t xml:space="preserve">USD </w:t>
      </w:r>
      <w:r w:rsidR="00D94CF9">
        <w:rPr>
          <w:b/>
        </w:rPr>
        <w:t>LIBOR linked haircut add-ons</w:t>
      </w:r>
      <w:r>
        <w:rPr>
          <w:b/>
        </w:rPr>
        <w:t xml:space="preserve">, will further due diligence be required at </w:t>
      </w:r>
      <w:r w:rsidR="00D94CF9">
        <w:rPr>
          <w:b/>
        </w:rPr>
        <w:t xml:space="preserve">the point when the replacement of </w:t>
      </w:r>
      <w:r w:rsidR="00532072">
        <w:rPr>
          <w:b/>
        </w:rPr>
        <w:t xml:space="preserve">USD </w:t>
      </w:r>
      <w:r w:rsidR="00D94CF9">
        <w:rPr>
          <w:b/>
        </w:rPr>
        <w:t>LIBOR with the alternative rate has taken place</w:t>
      </w:r>
      <w:r>
        <w:rPr>
          <w:b/>
        </w:rPr>
        <w:t xml:space="preserve"> </w:t>
      </w:r>
      <w:r w:rsidR="00D94CF9">
        <w:rPr>
          <w:b/>
        </w:rPr>
        <w:t xml:space="preserve">in order </w:t>
      </w:r>
      <w:r>
        <w:rPr>
          <w:b/>
        </w:rPr>
        <w:t>to confirm that the</w:t>
      </w:r>
      <w:r w:rsidR="007562BD">
        <w:rPr>
          <w:b/>
        </w:rPr>
        <w:t xml:space="preserve"> transition </w:t>
      </w:r>
      <w:r w:rsidR="00B75435">
        <w:rPr>
          <w:b/>
        </w:rPr>
        <w:t>from</w:t>
      </w:r>
      <w:r w:rsidR="00532072">
        <w:rPr>
          <w:b/>
        </w:rPr>
        <w:t xml:space="preserve"> USD</w:t>
      </w:r>
      <w:r w:rsidR="00B75435">
        <w:rPr>
          <w:b/>
        </w:rPr>
        <w:t xml:space="preserve"> LIBOR </w:t>
      </w:r>
      <w:r w:rsidR="007562BD">
        <w:rPr>
          <w:b/>
        </w:rPr>
        <w:t xml:space="preserve">has taken place </w:t>
      </w:r>
      <w:r>
        <w:rPr>
          <w:b/>
        </w:rPr>
        <w:t>as intended?</w:t>
      </w:r>
    </w:p>
    <w:p w14:paraId="4C33F4E8" w14:textId="0047395C" w:rsidR="00B04BEB" w:rsidRPr="00B04BEB" w:rsidRDefault="00B04BEB" w:rsidP="00B04BEB">
      <w:pPr>
        <w:pStyle w:val="NoSpacing"/>
        <w:rPr>
          <w:b/>
          <w:sz w:val="12"/>
        </w:rPr>
      </w:pPr>
    </w:p>
    <w:p w14:paraId="6080D11F" w14:textId="225282BB" w:rsidR="009557C1" w:rsidRDefault="00D94CF9" w:rsidP="00B04BEB">
      <w:pPr>
        <w:pStyle w:val="NoSpacing"/>
      </w:pPr>
      <w:r>
        <w:t>No. However,</w:t>
      </w:r>
      <w:r w:rsidR="00425D2C">
        <w:t xml:space="preserve"> as</w:t>
      </w:r>
      <w:r w:rsidR="002275FE">
        <w:t xml:space="preserve"> set out</w:t>
      </w:r>
      <w:r w:rsidR="00425D2C">
        <w:t xml:space="preserve"> in the </w:t>
      </w:r>
      <w:r w:rsidR="00425D2C" w:rsidRPr="00953EFE">
        <w:t>Market Notice</w:t>
      </w:r>
      <w:r w:rsidR="00425D2C">
        <w:t>,</w:t>
      </w:r>
      <w:r>
        <w:t xml:space="preserve"> if</w:t>
      </w:r>
      <w:r w:rsidR="009A602E">
        <w:t xml:space="preserve">, after the Bank has confirmed to a participant that any of its </w:t>
      </w:r>
      <w:r w:rsidR="00532072">
        <w:t xml:space="preserve">USD </w:t>
      </w:r>
      <w:r w:rsidR="009A602E">
        <w:t xml:space="preserve">LIBOR </w:t>
      </w:r>
      <w:r w:rsidR="00B75435">
        <w:t>linked Collateral Securities</w:t>
      </w:r>
      <w:r w:rsidR="009A602E">
        <w:t xml:space="preserve"> will not be subject to the scheduled </w:t>
      </w:r>
      <w:r w:rsidR="00BF62EE">
        <w:t xml:space="preserve">USD </w:t>
      </w:r>
      <w:r w:rsidR="009A602E">
        <w:t>LIBOR linked haircut add-ons,</w:t>
      </w:r>
      <w:r>
        <w:t xml:space="preserve"> th</w:t>
      </w:r>
      <w:r w:rsidR="009A602E">
        <w:t>at</w:t>
      </w:r>
      <w:r>
        <w:t xml:space="preserve"> </w:t>
      </w:r>
      <w:r w:rsidRPr="00D94CF9">
        <w:t>participant becomes aware (</w:t>
      </w:r>
      <w:proofErr w:type="spellStart"/>
      <w:r w:rsidRPr="00D94CF9">
        <w:t>i</w:t>
      </w:r>
      <w:proofErr w:type="spellEnd"/>
      <w:r w:rsidRPr="00D94CF9">
        <w:t xml:space="preserve">) that the replacement of </w:t>
      </w:r>
      <w:r w:rsidR="00532072">
        <w:t xml:space="preserve">USD </w:t>
      </w:r>
      <w:r w:rsidRPr="00D94CF9">
        <w:t xml:space="preserve">LIBOR with the alternative rate has not taken, or will not take, effect or has failed, or will fail, to work as intended, or (ii) of any claim or intimation of claim by any person, or arising from any dispute, in relation to such replacement of </w:t>
      </w:r>
      <w:r w:rsidR="00532072">
        <w:t xml:space="preserve">USD </w:t>
      </w:r>
      <w:r w:rsidRPr="00D94CF9">
        <w:t xml:space="preserve">LIBOR with an alternative rate, the participant shall immediately notify the Bank. </w:t>
      </w:r>
    </w:p>
    <w:p w14:paraId="5A323689" w14:textId="53630920" w:rsidR="009557C1" w:rsidRDefault="009557C1" w:rsidP="00B04BEB">
      <w:pPr>
        <w:pStyle w:val="NoSpacing"/>
      </w:pPr>
    </w:p>
    <w:p w14:paraId="7732725E" w14:textId="393FC902" w:rsidR="00B75435" w:rsidRDefault="00B75435" w:rsidP="00B04BEB">
      <w:pPr>
        <w:pStyle w:val="NoSpacing"/>
      </w:pPr>
      <w:r>
        <w:t>Further, if the participant becomes aware that any Annex 2 Attestation or Annex 3 Attestation provided is no longer true and accurate, the participant shall immediately notify the Bank.</w:t>
      </w:r>
    </w:p>
    <w:p w14:paraId="25CBE53C" w14:textId="77777777" w:rsidR="00B75435" w:rsidRDefault="00B75435" w:rsidP="00B04BEB">
      <w:pPr>
        <w:pStyle w:val="NoSpacing"/>
      </w:pPr>
    </w:p>
    <w:p w14:paraId="2C16EB88" w14:textId="05F9EEBA" w:rsidR="00524CD3" w:rsidRPr="00DA5417" w:rsidRDefault="006E42D8" w:rsidP="00524CD3">
      <w:pPr>
        <w:pStyle w:val="NormalWeb"/>
        <w:shd w:val="clear" w:color="auto" w:fill="FFFFFE"/>
        <w:spacing w:after="0" w:line="240" w:lineRule="auto"/>
        <w:rPr>
          <w:rFonts w:asciiTheme="minorHAnsi" w:hAnsiTheme="minorHAnsi" w:cstheme="minorHAnsi"/>
          <w:sz w:val="22"/>
          <w:szCs w:val="22"/>
          <w:lang w:val="en"/>
        </w:rPr>
      </w:pPr>
      <w:r w:rsidRPr="00DA5417">
        <w:rPr>
          <w:rFonts w:asciiTheme="minorHAnsi" w:hAnsiTheme="minorHAnsi" w:cstheme="minorHAnsi"/>
          <w:sz w:val="22"/>
          <w:szCs w:val="22"/>
          <w:lang w:val="en"/>
        </w:rPr>
        <w:t>If the Bank notifies a</w:t>
      </w:r>
      <w:r>
        <w:rPr>
          <w:rFonts w:asciiTheme="minorHAnsi" w:hAnsiTheme="minorHAnsi" w:cstheme="minorHAnsi"/>
          <w:sz w:val="22"/>
          <w:szCs w:val="22"/>
          <w:lang w:val="en"/>
        </w:rPr>
        <w:t xml:space="preserve"> participant </w:t>
      </w:r>
      <w:r w:rsidRPr="00DA5417">
        <w:rPr>
          <w:rFonts w:asciiTheme="minorHAnsi" w:hAnsiTheme="minorHAnsi" w:cstheme="minorHAnsi"/>
          <w:sz w:val="22"/>
          <w:szCs w:val="22"/>
          <w:lang w:val="en"/>
        </w:rPr>
        <w:t xml:space="preserve">that it has waived the applicable USD LIBOR linked haircut add-ons due to the </w:t>
      </w:r>
      <w:r>
        <w:rPr>
          <w:rFonts w:asciiTheme="minorHAnsi" w:hAnsiTheme="minorHAnsi" w:cstheme="minorHAnsi"/>
          <w:sz w:val="22"/>
          <w:szCs w:val="22"/>
          <w:lang w:val="en"/>
        </w:rPr>
        <w:t>participant</w:t>
      </w:r>
      <w:r w:rsidRPr="00DA5417">
        <w:rPr>
          <w:rFonts w:asciiTheme="minorHAnsi" w:hAnsiTheme="minorHAnsi" w:cstheme="minorHAnsi"/>
          <w:sz w:val="22"/>
          <w:szCs w:val="22"/>
          <w:lang w:val="en"/>
        </w:rPr>
        <w:t xml:space="preserve"> relying on the application of the Act, such </w:t>
      </w:r>
      <w:r>
        <w:rPr>
          <w:rFonts w:asciiTheme="minorHAnsi" w:hAnsiTheme="minorHAnsi" w:cstheme="minorHAnsi"/>
          <w:sz w:val="22"/>
          <w:szCs w:val="22"/>
          <w:lang w:val="en"/>
        </w:rPr>
        <w:t>participant</w:t>
      </w:r>
      <w:r w:rsidRPr="00DA5417">
        <w:rPr>
          <w:rFonts w:asciiTheme="minorHAnsi" w:hAnsiTheme="minorHAnsi" w:cstheme="minorHAnsi"/>
          <w:sz w:val="22"/>
          <w:szCs w:val="22"/>
          <w:lang w:val="en"/>
        </w:rPr>
        <w:t xml:space="preserve"> must promptly notify the Bank of any amendments made to the Act following the date of the Bank’s notification.</w:t>
      </w:r>
    </w:p>
    <w:p w14:paraId="41460D21" w14:textId="77777777" w:rsidR="00524CD3" w:rsidRDefault="00524CD3" w:rsidP="00B04BEB">
      <w:pPr>
        <w:pStyle w:val="NoSpacing"/>
      </w:pPr>
    </w:p>
    <w:p w14:paraId="47702B87" w14:textId="06568C03" w:rsidR="00B04BEB" w:rsidRPr="00B04BEB" w:rsidRDefault="00D94CF9" w:rsidP="00B04BEB">
      <w:pPr>
        <w:pStyle w:val="NoSpacing"/>
      </w:pPr>
      <w:r w:rsidRPr="00D94CF9">
        <w:t>The Bank reserves the right to re-assess eligibility of any</w:t>
      </w:r>
      <w:r w:rsidR="00532072">
        <w:t xml:space="preserve"> USD</w:t>
      </w:r>
      <w:r w:rsidRPr="00D94CF9">
        <w:t xml:space="preserve"> LIBOR Linked Collateral at any time</w:t>
      </w:r>
      <w:r w:rsidR="00D20C9E">
        <w:t xml:space="preserve"> and/or any </w:t>
      </w:r>
      <w:r w:rsidR="00604929">
        <w:t xml:space="preserve">removal </w:t>
      </w:r>
      <w:r w:rsidR="00D20C9E">
        <w:t>of the</w:t>
      </w:r>
      <w:r w:rsidR="00532072">
        <w:t xml:space="preserve"> USD</w:t>
      </w:r>
      <w:r w:rsidR="00D20C9E">
        <w:t xml:space="preserve"> LIBOR linked haircut add-ons</w:t>
      </w:r>
      <w:r w:rsidRPr="00D94CF9">
        <w:t>.</w:t>
      </w:r>
    </w:p>
    <w:p w14:paraId="1282F085" w14:textId="0F30AC1C" w:rsidR="00B04BEB" w:rsidRDefault="00B04BEB" w:rsidP="00B04BEB">
      <w:pPr>
        <w:pStyle w:val="NoSpacing"/>
        <w:rPr>
          <w:b/>
        </w:rPr>
      </w:pPr>
    </w:p>
    <w:p w14:paraId="594778A6" w14:textId="25EC6747" w:rsidR="00B04BEB" w:rsidRDefault="00B04BEB" w:rsidP="001F26CA">
      <w:pPr>
        <w:pStyle w:val="NoSpacing"/>
        <w:rPr>
          <w:b/>
        </w:rPr>
      </w:pPr>
    </w:p>
    <w:p w14:paraId="7942C2A4" w14:textId="23B8C775" w:rsidR="00B04BEB" w:rsidRDefault="00B04BEB" w:rsidP="00A66CBE">
      <w:pPr>
        <w:pStyle w:val="NoSpacing"/>
        <w:rPr>
          <w:b/>
        </w:rPr>
      </w:pPr>
      <w:r>
        <w:rPr>
          <w:b/>
        </w:rPr>
        <w:t>Q</w:t>
      </w:r>
      <w:r w:rsidR="00DD0845">
        <w:rPr>
          <w:b/>
        </w:rPr>
        <w:t>13</w:t>
      </w:r>
      <w:r>
        <w:rPr>
          <w:b/>
        </w:rPr>
        <w:t xml:space="preserve">: Should SMF participants inform the Bank if </w:t>
      </w:r>
      <w:r w:rsidR="00270877">
        <w:rPr>
          <w:b/>
        </w:rPr>
        <w:t xml:space="preserve">the transition mechanism they </w:t>
      </w:r>
      <w:r w:rsidR="00670F44">
        <w:rPr>
          <w:b/>
        </w:rPr>
        <w:t xml:space="preserve">adopted </w:t>
      </w:r>
      <w:r w:rsidR="00270877">
        <w:rPr>
          <w:b/>
        </w:rPr>
        <w:t xml:space="preserve">is amended following </w:t>
      </w:r>
      <w:r>
        <w:rPr>
          <w:b/>
        </w:rPr>
        <w:t>completion of the due diligence process?</w:t>
      </w:r>
    </w:p>
    <w:p w14:paraId="0C3C8294" w14:textId="6D827F4E" w:rsidR="00A66CBE" w:rsidRPr="00A66CBE" w:rsidRDefault="00A66CBE" w:rsidP="00B75961">
      <w:pPr>
        <w:spacing w:after="0" w:line="240" w:lineRule="auto"/>
        <w:rPr>
          <w:sz w:val="12"/>
        </w:rPr>
      </w:pPr>
    </w:p>
    <w:p w14:paraId="456D963B" w14:textId="5DB96F65" w:rsidR="00DD0845" w:rsidRDefault="001A407D" w:rsidP="00DB2B66">
      <w:pPr>
        <w:spacing w:after="0" w:line="240" w:lineRule="auto"/>
        <w:rPr>
          <w:rFonts w:cstheme="minorHAnsi"/>
          <w:lang w:val="en"/>
        </w:rPr>
      </w:pPr>
      <w:r>
        <w:rPr>
          <w:rFonts w:cstheme="minorHAnsi"/>
          <w:lang w:val="en"/>
        </w:rPr>
        <w:t xml:space="preserve">Yes. </w:t>
      </w:r>
      <w:r w:rsidR="003F30E0">
        <w:rPr>
          <w:rFonts w:cstheme="minorHAnsi"/>
          <w:lang w:val="en"/>
        </w:rPr>
        <w:t>As set out in the Market Notice, if</w:t>
      </w:r>
      <w:r w:rsidR="00DB2B66" w:rsidRPr="00251700">
        <w:rPr>
          <w:rFonts w:cstheme="minorHAnsi"/>
          <w:lang w:val="en"/>
        </w:rPr>
        <w:t xml:space="preserve">, after the Bank has </w:t>
      </w:r>
      <w:r w:rsidR="00DD0845">
        <w:rPr>
          <w:rFonts w:cstheme="minorHAnsi"/>
          <w:lang w:val="en"/>
        </w:rPr>
        <w:t>notified</w:t>
      </w:r>
      <w:r w:rsidR="00DB2B66" w:rsidRPr="00251700">
        <w:rPr>
          <w:rFonts w:cstheme="minorHAnsi"/>
          <w:lang w:val="en"/>
        </w:rPr>
        <w:t xml:space="preserve"> a participant</w:t>
      </w:r>
      <w:r w:rsidR="00DD0845">
        <w:rPr>
          <w:rFonts w:cstheme="minorHAnsi"/>
          <w:lang w:val="en"/>
        </w:rPr>
        <w:t xml:space="preserve"> in the SMF of the Bank’s waiver of</w:t>
      </w:r>
      <w:r w:rsidR="00DB2B66" w:rsidRPr="00251700">
        <w:rPr>
          <w:rFonts w:cstheme="minorHAnsi"/>
          <w:lang w:val="en"/>
        </w:rPr>
        <w:t xml:space="preserve"> the</w:t>
      </w:r>
      <w:r w:rsidR="00351ACE">
        <w:rPr>
          <w:rFonts w:cstheme="minorHAnsi"/>
          <w:lang w:val="en"/>
        </w:rPr>
        <w:t xml:space="preserve"> USD</w:t>
      </w:r>
      <w:r w:rsidR="00DB2B66" w:rsidRPr="00251700">
        <w:rPr>
          <w:rFonts w:cstheme="minorHAnsi"/>
          <w:lang w:val="en"/>
        </w:rPr>
        <w:t xml:space="preserve"> LIBOR linked haircut add-ons, </w:t>
      </w:r>
      <w:r w:rsidR="00DD0845">
        <w:rPr>
          <w:rFonts w:cstheme="minorHAnsi"/>
          <w:lang w:val="en"/>
        </w:rPr>
        <w:t>such</w:t>
      </w:r>
      <w:r w:rsidR="00DB2B66" w:rsidRPr="00251700">
        <w:rPr>
          <w:rFonts w:cstheme="minorHAnsi"/>
          <w:lang w:val="en"/>
        </w:rPr>
        <w:t xml:space="preserve"> participant becomes aware (</w:t>
      </w:r>
      <w:proofErr w:type="spellStart"/>
      <w:r w:rsidR="00DB2B66" w:rsidRPr="00251700">
        <w:rPr>
          <w:rFonts w:cstheme="minorHAnsi"/>
          <w:lang w:val="en"/>
        </w:rPr>
        <w:t>i</w:t>
      </w:r>
      <w:proofErr w:type="spellEnd"/>
      <w:r w:rsidR="00DB2B66" w:rsidRPr="00251700">
        <w:rPr>
          <w:rFonts w:cstheme="minorHAnsi"/>
          <w:lang w:val="en"/>
        </w:rPr>
        <w:t xml:space="preserve">) that the replacement of </w:t>
      </w:r>
      <w:r w:rsidR="00351ACE">
        <w:rPr>
          <w:rFonts w:cstheme="minorHAnsi"/>
          <w:lang w:val="en"/>
        </w:rPr>
        <w:t xml:space="preserve">USD </w:t>
      </w:r>
      <w:r w:rsidR="00DB2B66" w:rsidRPr="00251700">
        <w:rPr>
          <w:rFonts w:cstheme="minorHAnsi"/>
          <w:lang w:val="en"/>
        </w:rPr>
        <w:t xml:space="preserve">LIBOR with the alternative rate has not taken, or will not take, effect or has failed, or will fail, to work as intended, or (ii) of any claim or intimation of claim by any person, or arising from any dispute, in relation to such replacement of </w:t>
      </w:r>
      <w:r w:rsidR="00351ACE">
        <w:rPr>
          <w:rFonts w:cstheme="minorHAnsi"/>
          <w:lang w:val="en"/>
        </w:rPr>
        <w:t xml:space="preserve">USD </w:t>
      </w:r>
      <w:r w:rsidR="00DB2B66" w:rsidRPr="00251700">
        <w:rPr>
          <w:rFonts w:cstheme="minorHAnsi"/>
          <w:lang w:val="en"/>
        </w:rPr>
        <w:t>LIBOR with an alternative rate, the</w:t>
      </w:r>
      <w:r w:rsidR="00DD0845">
        <w:rPr>
          <w:rFonts w:cstheme="minorHAnsi"/>
          <w:lang w:val="en"/>
        </w:rPr>
        <w:t>n such</w:t>
      </w:r>
      <w:r w:rsidR="00DB2B66" w:rsidRPr="00251700">
        <w:rPr>
          <w:rFonts w:cstheme="minorHAnsi"/>
          <w:lang w:val="en"/>
        </w:rPr>
        <w:t xml:space="preserve"> participant shall immediately notify the Bank</w:t>
      </w:r>
      <w:r w:rsidR="00DD0845">
        <w:rPr>
          <w:rFonts w:cstheme="minorHAnsi"/>
          <w:lang w:val="en"/>
        </w:rPr>
        <w:t xml:space="preserve"> of such circumstance</w:t>
      </w:r>
      <w:r w:rsidR="00DB2B66" w:rsidRPr="00251700">
        <w:rPr>
          <w:rFonts w:cstheme="minorHAnsi"/>
          <w:lang w:val="en"/>
        </w:rPr>
        <w:t xml:space="preserve">. </w:t>
      </w:r>
      <w:r w:rsidR="003F30E0">
        <w:rPr>
          <w:rFonts w:cstheme="minorHAnsi"/>
          <w:lang w:val="en"/>
        </w:rPr>
        <w:t>Therefore, a participant will need to notify the Bank of any amendment in the transition mechanism they adopt following completion of the due diligence process</w:t>
      </w:r>
      <w:r w:rsidR="006C7B5D">
        <w:rPr>
          <w:rFonts w:cstheme="minorHAnsi"/>
          <w:lang w:val="en"/>
        </w:rPr>
        <w:t xml:space="preserve"> if it has the effect referred to in (</w:t>
      </w:r>
      <w:proofErr w:type="spellStart"/>
      <w:r w:rsidR="006C7B5D">
        <w:rPr>
          <w:rFonts w:cstheme="minorHAnsi"/>
          <w:lang w:val="en"/>
        </w:rPr>
        <w:t>i</w:t>
      </w:r>
      <w:proofErr w:type="spellEnd"/>
      <w:r w:rsidR="006C7B5D">
        <w:rPr>
          <w:rFonts w:cstheme="minorHAnsi"/>
          <w:lang w:val="en"/>
        </w:rPr>
        <w:t>) or (ii) above.</w:t>
      </w:r>
    </w:p>
    <w:p w14:paraId="01C7A26C" w14:textId="62A499A5" w:rsidR="00DD0845" w:rsidRDefault="00DD0845" w:rsidP="00DB2B66">
      <w:pPr>
        <w:spacing w:after="0" w:line="240" w:lineRule="auto"/>
        <w:rPr>
          <w:rFonts w:cstheme="minorHAnsi"/>
          <w:lang w:val="en"/>
        </w:rPr>
      </w:pPr>
    </w:p>
    <w:p w14:paraId="3761BEAB" w14:textId="6504CAEE" w:rsidR="00DD0845" w:rsidRPr="00DA5417" w:rsidRDefault="00DD0845" w:rsidP="00DD0845">
      <w:pPr>
        <w:pStyle w:val="NormalWeb"/>
        <w:shd w:val="clear" w:color="auto" w:fill="FFFFFE"/>
        <w:spacing w:after="0" w:line="240" w:lineRule="auto"/>
        <w:rPr>
          <w:rFonts w:asciiTheme="minorHAnsi" w:hAnsiTheme="minorHAnsi" w:cstheme="minorHAnsi"/>
          <w:sz w:val="22"/>
          <w:szCs w:val="22"/>
          <w:lang w:val="en"/>
        </w:rPr>
      </w:pPr>
      <w:r w:rsidRPr="00DA5417">
        <w:rPr>
          <w:rFonts w:asciiTheme="minorHAnsi" w:hAnsiTheme="minorHAnsi" w:cstheme="minorHAnsi"/>
          <w:sz w:val="22"/>
          <w:szCs w:val="22"/>
          <w:lang w:val="en"/>
        </w:rPr>
        <w:t>If the Bank notifies a</w:t>
      </w:r>
      <w:r w:rsidR="00D560CA">
        <w:rPr>
          <w:rFonts w:asciiTheme="minorHAnsi" w:hAnsiTheme="minorHAnsi" w:cstheme="minorHAnsi"/>
          <w:sz w:val="22"/>
          <w:szCs w:val="22"/>
          <w:lang w:val="en"/>
        </w:rPr>
        <w:t xml:space="preserve"> p</w:t>
      </w:r>
      <w:r w:rsidRPr="00DA5417">
        <w:rPr>
          <w:rFonts w:asciiTheme="minorHAnsi" w:hAnsiTheme="minorHAnsi" w:cstheme="minorHAnsi"/>
          <w:sz w:val="22"/>
          <w:szCs w:val="22"/>
          <w:lang w:val="en"/>
        </w:rPr>
        <w:t xml:space="preserve">articipant that it has waived the applicable USD LIBOR linked haircut add-ons due to the </w:t>
      </w:r>
      <w:r w:rsidR="00D560CA">
        <w:rPr>
          <w:rFonts w:asciiTheme="minorHAnsi" w:hAnsiTheme="minorHAnsi" w:cstheme="minorHAnsi"/>
          <w:sz w:val="22"/>
          <w:szCs w:val="22"/>
          <w:lang w:val="en"/>
        </w:rPr>
        <w:t>p</w:t>
      </w:r>
      <w:r w:rsidRPr="00DA5417">
        <w:rPr>
          <w:rFonts w:asciiTheme="minorHAnsi" w:hAnsiTheme="minorHAnsi" w:cstheme="minorHAnsi"/>
          <w:sz w:val="22"/>
          <w:szCs w:val="22"/>
          <w:lang w:val="en"/>
        </w:rPr>
        <w:t xml:space="preserve">articipant relying on the application of the Act, such </w:t>
      </w:r>
      <w:r w:rsidR="00D560CA">
        <w:rPr>
          <w:rFonts w:asciiTheme="minorHAnsi" w:hAnsiTheme="minorHAnsi" w:cstheme="minorHAnsi"/>
          <w:sz w:val="22"/>
          <w:szCs w:val="22"/>
          <w:lang w:val="en"/>
        </w:rPr>
        <w:t>p</w:t>
      </w:r>
      <w:r w:rsidRPr="00DA5417">
        <w:rPr>
          <w:rFonts w:asciiTheme="minorHAnsi" w:hAnsiTheme="minorHAnsi" w:cstheme="minorHAnsi"/>
          <w:sz w:val="22"/>
          <w:szCs w:val="22"/>
          <w:lang w:val="en"/>
        </w:rPr>
        <w:t xml:space="preserve">articipant must promptly notify the Bank of any amendments made to the Act following the date of the Bank’s notification. </w:t>
      </w:r>
    </w:p>
    <w:p w14:paraId="5EEC685B" w14:textId="77777777" w:rsidR="00DD0845" w:rsidRDefault="00DD0845" w:rsidP="00DB2B66">
      <w:pPr>
        <w:spacing w:after="0" w:line="240" w:lineRule="auto"/>
        <w:rPr>
          <w:rFonts w:cstheme="minorHAnsi"/>
          <w:lang w:val="en"/>
        </w:rPr>
      </w:pPr>
    </w:p>
    <w:p w14:paraId="7331B8C8" w14:textId="2DF36556" w:rsidR="00DB2B66" w:rsidRPr="00713FF9" w:rsidRDefault="00DB2B66" w:rsidP="00DB2B66">
      <w:pPr>
        <w:spacing w:after="0" w:line="240" w:lineRule="auto"/>
        <w:rPr>
          <w:rFonts w:cstheme="minorHAnsi"/>
          <w:lang w:val="en"/>
        </w:rPr>
      </w:pPr>
      <w:r w:rsidRPr="00251700">
        <w:rPr>
          <w:rFonts w:cstheme="minorHAnsi"/>
          <w:lang w:val="en"/>
        </w:rPr>
        <w:t xml:space="preserve">The Bank reserves the right to re-assess eligibility of any </w:t>
      </w:r>
      <w:r w:rsidR="00351ACE">
        <w:rPr>
          <w:rFonts w:cstheme="minorHAnsi"/>
          <w:lang w:val="en"/>
        </w:rPr>
        <w:t xml:space="preserve">USD </w:t>
      </w:r>
      <w:r w:rsidRPr="00251700">
        <w:rPr>
          <w:rFonts w:cstheme="minorHAnsi"/>
          <w:lang w:val="en"/>
        </w:rPr>
        <w:t>LIBOR Linked Collateral at any time</w:t>
      </w:r>
      <w:r w:rsidR="00604929" w:rsidRPr="00604929">
        <w:t xml:space="preserve"> </w:t>
      </w:r>
      <w:r w:rsidR="00604929">
        <w:t xml:space="preserve">and/or any removal of the </w:t>
      </w:r>
      <w:r w:rsidR="00351ACE">
        <w:t xml:space="preserve">USD </w:t>
      </w:r>
      <w:r w:rsidR="00604929">
        <w:t>LIBOR linked haircut add-ons</w:t>
      </w:r>
      <w:r w:rsidRPr="00251700">
        <w:rPr>
          <w:rFonts w:cstheme="minorHAnsi"/>
          <w:lang w:val="en"/>
        </w:rPr>
        <w:t>.</w:t>
      </w:r>
      <w:r w:rsidR="00713FF9" w:rsidRPr="00196872">
        <w:rPr>
          <w:b/>
        </w:rPr>
        <w:t xml:space="preserve"> </w:t>
      </w:r>
    </w:p>
    <w:p w14:paraId="6C500C6A" w14:textId="757420C9" w:rsidR="00A66CBE" w:rsidRDefault="00A66CBE" w:rsidP="00B75961">
      <w:pPr>
        <w:spacing w:after="0" w:line="240" w:lineRule="auto"/>
      </w:pPr>
    </w:p>
    <w:p w14:paraId="031ABF73" w14:textId="77777777" w:rsidR="00882EB8" w:rsidRDefault="00882EB8" w:rsidP="00B75961">
      <w:pPr>
        <w:spacing w:after="0" w:line="240" w:lineRule="auto"/>
      </w:pPr>
    </w:p>
    <w:p w14:paraId="0417C805" w14:textId="6417C4D6" w:rsidR="00B75961" w:rsidRDefault="00B75961" w:rsidP="00A66CBE">
      <w:pPr>
        <w:spacing w:after="0" w:line="240" w:lineRule="auto"/>
        <w:rPr>
          <w:b/>
        </w:rPr>
      </w:pPr>
      <w:r>
        <w:rPr>
          <w:b/>
        </w:rPr>
        <w:lastRenderedPageBreak/>
        <w:t>Q</w:t>
      </w:r>
      <w:r w:rsidR="00DC2F64">
        <w:rPr>
          <w:b/>
        </w:rPr>
        <w:t>14</w:t>
      </w:r>
      <w:r>
        <w:rPr>
          <w:b/>
        </w:rPr>
        <w:t xml:space="preserve">: Does the Bank consider any specific examples of industry recognised </w:t>
      </w:r>
      <w:proofErr w:type="spellStart"/>
      <w:r>
        <w:rPr>
          <w:b/>
        </w:rPr>
        <w:t>fallback</w:t>
      </w:r>
      <w:proofErr w:type="spellEnd"/>
      <w:r>
        <w:rPr>
          <w:b/>
        </w:rPr>
        <w:t xml:space="preserve"> or future rate switch language to meet its definition of robust</w:t>
      </w:r>
      <w:r w:rsidR="00196A81">
        <w:rPr>
          <w:b/>
        </w:rPr>
        <w:t xml:space="preserve"> in condition (2) of the Market Notice</w:t>
      </w:r>
      <w:r>
        <w:rPr>
          <w:b/>
        </w:rPr>
        <w:t>?</w:t>
      </w:r>
    </w:p>
    <w:p w14:paraId="2A77C525" w14:textId="52BD4A82" w:rsidR="00B75961" w:rsidRPr="00B75961" w:rsidRDefault="00B75961" w:rsidP="00A66CBE">
      <w:pPr>
        <w:spacing w:after="0" w:line="240" w:lineRule="auto"/>
        <w:rPr>
          <w:b/>
          <w:sz w:val="12"/>
        </w:rPr>
      </w:pPr>
    </w:p>
    <w:p w14:paraId="42E02E86" w14:textId="7E8094DA" w:rsidR="00B75961" w:rsidRPr="00B75961" w:rsidRDefault="00B75961" w:rsidP="00A66CBE">
      <w:pPr>
        <w:spacing w:after="0" w:line="240" w:lineRule="auto"/>
      </w:pPr>
      <w:r>
        <w:t xml:space="preserve">The Bank has not set out guidance on the appropriateness of any specific examples of </w:t>
      </w:r>
      <w:proofErr w:type="spellStart"/>
      <w:r>
        <w:t>fallback</w:t>
      </w:r>
      <w:proofErr w:type="spellEnd"/>
      <w:r>
        <w:t xml:space="preserve"> </w:t>
      </w:r>
      <w:r w:rsidR="001F26CA">
        <w:t xml:space="preserve">or future rate switch </w:t>
      </w:r>
      <w:r>
        <w:t>language. SMF participants will be expected to demonstrate</w:t>
      </w:r>
      <w:r w:rsidR="00C745E7">
        <w:t>, by completing the</w:t>
      </w:r>
      <w:r w:rsidR="00EE5A61">
        <w:t xml:space="preserve"> DDQ</w:t>
      </w:r>
      <w:r w:rsidR="00350E87">
        <w:t>(s)</w:t>
      </w:r>
      <w:bookmarkStart w:id="1" w:name="_GoBack"/>
      <w:bookmarkEnd w:id="1"/>
      <w:r w:rsidR="00EE5A61">
        <w:t xml:space="preserve"> and/or an Annex 2 </w:t>
      </w:r>
      <w:proofErr w:type="gramStart"/>
      <w:r w:rsidR="00EE5A61">
        <w:t>Attestation</w:t>
      </w:r>
      <w:r w:rsidR="001F26CA">
        <w:t>, that</w:t>
      </w:r>
      <w:proofErr w:type="gramEnd"/>
      <w:r>
        <w:t xml:space="preserve"> the language used meets </w:t>
      </w:r>
      <w:r w:rsidR="00196A81">
        <w:t>condition (2)</w:t>
      </w:r>
      <w:r w:rsidR="00D94CF9">
        <w:t xml:space="preserve"> </w:t>
      </w:r>
      <w:r>
        <w:t xml:space="preserve">set out </w:t>
      </w:r>
      <w:r w:rsidR="00670F44">
        <w:t>in the</w:t>
      </w:r>
      <w:r>
        <w:t xml:space="preserve"> </w:t>
      </w:r>
      <w:r w:rsidRPr="00953EFE">
        <w:t>Market Notice</w:t>
      </w:r>
      <w:r w:rsidR="006F4814">
        <w:t>,</w:t>
      </w:r>
      <w:r w:rsidR="00EE5A61">
        <w:t xml:space="preserve"> having regard to additional considerations referred to in Q</w:t>
      </w:r>
      <w:r w:rsidR="00DC2F64">
        <w:t>4</w:t>
      </w:r>
      <w:r w:rsidR="00EE5A61">
        <w:t xml:space="preserve"> in the case of the coupon on the Collateral Securities</w:t>
      </w:r>
      <w:r>
        <w:t>.</w:t>
      </w:r>
    </w:p>
    <w:p w14:paraId="4514BB42" w14:textId="7BE5FC36" w:rsidR="00B04BEB" w:rsidRDefault="00B04BEB" w:rsidP="00A66CBE">
      <w:pPr>
        <w:pStyle w:val="NoSpacing"/>
      </w:pPr>
    </w:p>
    <w:p w14:paraId="4109900A" w14:textId="43106BD6" w:rsidR="00B75961" w:rsidRDefault="00B75961" w:rsidP="0045336C">
      <w:pPr>
        <w:pStyle w:val="NoSpacing"/>
      </w:pPr>
    </w:p>
    <w:p w14:paraId="46871794" w14:textId="1AA7BAE5" w:rsidR="00B04BEB" w:rsidRDefault="00B75961" w:rsidP="00C656A6">
      <w:pPr>
        <w:pStyle w:val="NoSpacing"/>
        <w:rPr>
          <w:b/>
        </w:rPr>
      </w:pPr>
      <w:r>
        <w:rPr>
          <w:b/>
        </w:rPr>
        <w:t>Q</w:t>
      </w:r>
      <w:r w:rsidR="00DC2F64">
        <w:rPr>
          <w:b/>
        </w:rPr>
        <w:t>15</w:t>
      </w:r>
      <w:r>
        <w:rPr>
          <w:b/>
        </w:rPr>
        <w:t xml:space="preserve">: </w:t>
      </w:r>
      <w:r w:rsidR="00D30B2A">
        <w:rPr>
          <w:b/>
        </w:rPr>
        <w:t xml:space="preserve">Has the Bank specified a particular alternative rate to use to replace </w:t>
      </w:r>
      <w:r w:rsidR="00664DD2">
        <w:rPr>
          <w:b/>
        </w:rPr>
        <w:t xml:space="preserve">USD </w:t>
      </w:r>
      <w:r w:rsidR="00D30B2A">
        <w:rPr>
          <w:b/>
        </w:rPr>
        <w:t>LIBOR</w:t>
      </w:r>
      <w:r w:rsidR="00C40210">
        <w:rPr>
          <w:b/>
        </w:rPr>
        <w:t xml:space="preserve"> in eligible</w:t>
      </w:r>
      <w:r w:rsidR="009A559E">
        <w:rPr>
          <w:b/>
        </w:rPr>
        <w:t xml:space="preserve"> securities or, where applicable, </w:t>
      </w:r>
      <w:r w:rsidR="00ED3A9F">
        <w:rPr>
          <w:b/>
        </w:rPr>
        <w:t>any embedded swap or</w:t>
      </w:r>
      <w:r w:rsidR="009A559E">
        <w:rPr>
          <w:b/>
        </w:rPr>
        <w:t xml:space="preserve"> underlying</w:t>
      </w:r>
      <w:r w:rsidR="00C40210">
        <w:rPr>
          <w:b/>
        </w:rPr>
        <w:t xml:space="preserve"> loans</w:t>
      </w:r>
      <w:r w:rsidR="00D30B2A">
        <w:rPr>
          <w:b/>
        </w:rPr>
        <w:t>?</w:t>
      </w:r>
      <w:r w:rsidR="00D30B2A" w:rsidDel="00D30B2A">
        <w:rPr>
          <w:b/>
        </w:rPr>
        <w:t xml:space="preserve"> </w:t>
      </w:r>
    </w:p>
    <w:p w14:paraId="4DB31FD3" w14:textId="6BD8B7AB" w:rsidR="00B75961" w:rsidRPr="00A66CBE" w:rsidRDefault="00B75961" w:rsidP="00C656A6">
      <w:pPr>
        <w:pStyle w:val="NoSpacing"/>
        <w:rPr>
          <w:b/>
          <w:sz w:val="12"/>
        </w:rPr>
      </w:pPr>
    </w:p>
    <w:p w14:paraId="52237A4B" w14:textId="2DEF0F36" w:rsidR="00B75961" w:rsidRDefault="00B75961" w:rsidP="00C656A6">
      <w:pPr>
        <w:spacing w:after="0" w:line="240" w:lineRule="auto"/>
        <w:rPr>
          <w:rFonts w:ascii="Calibri" w:hAnsi="Calibri" w:cs="Calibri"/>
          <w:bCs/>
        </w:rPr>
      </w:pPr>
      <w:r>
        <w:rPr>
          <w:bCs/>
        </w:rPr>
        <w:t>The objective of the</w:t>
      </w:r>
      <w:r w:rsidR="00D30B2A">
        <w:rPr>
          <w:bCs/>
        </w:rPr>
        <w:t xml:space="preserve"> Bank’s risk management approach to collateral referencing </w:t>
      </w:r>
      <w:r w:rsidR="00664DD2">
        <w:rPr>
          <w:bCs/>
        </w:rPr>
        <w:t xml:space="preserve">USD </w:t>
      </w:r>
      <w:r w:rsidR="00D30B2A">
        <w:rPr>
          <w:bCs/>
        </w:rPr>
        <w:t>LIBOR</w:t>
      </w:r>
      <w:r>
        <w:rPr>
          <w:bCs/>
        </w:rPr>
        <w:t xml:space="preserve"> is to support forward planning by both the Bank and SMF </w:t>
      </w:r>
      <w:r w:rsidR="00560B35">
        <w:rPr>
          <w:bCs/>
        </w:rPr>
        <w:t>participants</w:t>
      </w:r>
      <w:r>
        <w:rPr>
          <w:bCs/>
        </w:rPr>
        <w:t xml:space="preserve"> in the context of confirmed end dates for representative panel bank </w:t>
      </w:r>
      <w:r w:rsidR="00664DD2">
        <w:rPr>
          <w:bCs/>
        </w:rPr>
        <w:t xml:space="preserve">USD </w:t>
      </w:r>
      <w:r>
        <w:rPr>
          <w:bCs/>
        </w:rPr>
        <w:t xml:space="preserve">LIBOR, to ensure that borrowing capacity is maintained and that public money is appropriately protected against the risks of a disorderly </w:t>
      </w:r>
      <w:r w:rsidR="00664DD2">
        <w:rPr>
          <w:bCs/>
        </w:rPr>
        <w:t xml:space="preserve">USD </w:t>
      </w:r>
      <w:r>
        <w:rPr>
          <w:bCs/>
        </w:rPr>
        <w:t>LIBOR transition. </w:t>
      </w:r>
      <w:r w:rsidR="008C157E">
        <w:rPr>
          <w:bCs/>
        </w:rPr>
        <w:t xml:space="preserve">Consistent with its broader collateral eligibility policy, the Bank </w:t>
      </w:r>
      <w:r w:rsidR="00D30B2A">
        <w:rPr>
          <w:bCs/>
        </w:rPr>
        <w:t>has not specified a particular</w:t>
      </w:r>
      <w:r w:rsidR="008C157E">
        <w:rPr>
          <w:bCs/>
        </w:rPr>
        <w:t xml:space="preserve"> alternative rate </w:t>
      </w:r>
      <w:r w:rsidR="00670F44">
        <w:rPr>
          <w:bCs/>
        </w:rPr>
        <w:t xml:space="preserve">to </w:t>
      </w:r>
      <w:r w:rsidR="008C157E">
        <w:rPr>
          <w:bCs/>
        </w:rPr>
        <w:t xml:space="preserve">be used to replace </w:t>
      </w:r>
      <w:r w:rsidR="00664DD2">
        <w:rPr>
          <w:bCs/>
        </w:rPr>
        <w:t xml:space="preserve">USD </w:t>
      </w:r>
      <w:r w:rsidR="008C157E">
        <w:rPr>
          <w:bCs/>
        </w:rPr>
        <w:t>LIBOR</w:t>
      </w:r>
      <w:r w:rsidR="00D30B2A">
        <w:rPr>
          <w:bCs/>
        </w:rPr>
        <w:t>. Nonetheless</w:t>
      </w:r>
      <w:r>
        <w:rPr>
          <w:bCs/>
        </w:rPr>
        <w:t xml:space="preserve">, SMF participants may </w:t>
      </w:r>
      <w:r w:rsidR="00D30B2A">
        <w:rPr>
          <w:bCs/>
        </w:rPr>
        <w:t xml:space="preserve">need to take into account a range of other considerations, </w:t>
      </w:r>
      <w:r>
        <w:rPr>
          <w:bCs/>
        </w:rPr>
        <w:t>includ</w:t>
      </w:r>
      <w:r w:rsidR="00D30B2A">
        <w:rPr>
          <w:bCs/>
        </w:rPr>
        <w:t>ing (but not limited to)</w:t>
      </w:r>
      <w:r w:rsidR="00DF60D0">
        <w:rPr>
          <w:bCs/>
        </w:rPr>
        <w:t xml:space="preserve"> </w:t>
      </w:r>
      <w:r w:rsidR="00D30B2A">
        <w:rPr>
          <w:bCs/>
        </w:rPr>
        <w:t xml:space="preserve">the </w:t>
      </w:r>
      <w:hyperlink r:id="rId10" w:history="1">
        <w:r w:rsidR="00D30B2A" w:rsidRPr="003B4C9F">
          <w:rPr>
            <w:rStyle w:val="Hyperlink"/>
            <w:bCs/>
          </w:rPr>
          <w:t>guidelines</w:t>
        </w:r>
      </w:hyperlink>
      <w:r>
        <w:rPr>
          <w:bCs/>
        </w:rPr>
        <w:t xml:space="preserve"> </w:t>
      </w:r>
      <w:r w:rsidRPr="003B4C9F">
        <w:rPr>
          <w:bCs/>
        </w:rPr>
        <w:t>set out by the International Organizations of Securities Commissions (IOSCO)</w:t>
      </w:r>
      <w:r>
        <w:rPr>
          <w:bCs/>
        </w:rPr>
        <w:t xml:space="preserve"> and any obligations they may have under the</w:t>
      </w:r>
      <w:r w:rsidR="00670F44">
        <w:rPr>
          <w:bCs/>
        </w:rPr>
        <w:t xml:space="preserve"> UK</w:t>
      </w:r>
      <w:r>
        <w:rPr>
          <w:bCs/>
        </w:rPr>
        <w:t xml:space="preserve"> Benchmarks Regulation. </w:t>
      </w:r>
      <w:r w:rsidR="00DF60D0">
        <w:rPr>
          <w:bCs/>
        </w:rPr>
        <w:t>SMF participants may also wish to refer to the alternatives to</w:t>
      </w:r>
      <w:r w:rsidR="00664DD2">
        <w:rPr>
          <w:bCs/>
        </w:rPr>
        <w:t xml:space="preserve"> USD</w:t>
      </w:r>
      <w:r w:rsidR="00DF60D0">
        <w:rPr>
          <w:bCs/>
        </w:rPr>
        <w:t xml:space="preserve"> LIBOR recommended by relevant market-led working groups (including </w:t>
      </w:r>
      <w:r w:rsidR="00664DD2">
        <w:rPr>
          <w:bCs/>
        </w:rPr>
        <w:t>SOFR as the Alternative Reference Rate Committee’s recommended</w:t>
      </w:r>
      <w:r w:rsidR="00DF60D0">
        <w:rPr>
          <w:bCs/>
        </w:rPr>
        <w:t xml:space="preserve"> alternative to </w:t>
      </w:r>
      <w:r w:rsidR="00664DD2">
        <w:rPr>
          <w:bCs/>
        </w:rPr>
        <w:t>USD</w:t>
      </w:r>
      <w:r w:rsidR="00DF60D0">
        <w:rPr>
          <w:bCs/>
        </w:rPr>
        <w:t xml:space="preserve"> LIBOR).</w:t>
      </w:r>
    </w:p>
    <w:p w14:paraId="2680D397" w14:textId="03FBC365" w:rsidR="004936DC" w:rsidRDefault="004936DC" w:rsidP="00C656A6">
      <w:pPr>
        <w:pStyle w:val="NoSpacing"/>
      </w:pPr>
    </w:p>
    <w:p w14:paraId="7118E445" w14:textId="1ED21507" w:rsidR="00775D41" w:rsidRPr="00C656A6" w:rsidRDefault="00775D41" w:rsidP="00C656A6">
      <w:pPr>
        <w:pStyle w:val="NoSpacing"/>
      </w:pPr>
    </w:p>
    <w:p w14:paraId="50DC39C3" w14:textId="756FD7F2" w:rsidR="005C5438" w:rsidRDefault="00BF62EE" w:rsidP="00C656A6">
      <w:pPr>
        <w:pStyle w:val="NoSpacing"/>
        <w:rPr>
          <w:b/>
        </w:rPr>
      </w:pPr>
      <w:r>
        <w:rPr>
          <w:b/>
        </w:rPr>
        <w:t>Q1</w:t>
      </w:r>
      <w:r w:rsidR="0079646F">
        <w:rPr>
          <w:b/>
        </w:rPr>
        <w:t>6</w:t>
      </w:r>
      <w:r>
        <w:rPr>
          <w:b/>
        </w:rPr>
        <w:t xml:space="preserve">: </w:t>
      </w:r>
      <w:r w:rsidR="007D4BDC">
        <w:rPr>
          <w:b/>
        </w:rPr>
        <w:t xml:space="preserve">Will the Bank </w:t>
      </w:r>
      <w:r w:rsidR="006B0C81">
        <w:rPr>
          <w:b/>
        </w:rPr>
        <w:t xml:space="preserve">remove USD LIBOR linked haircut add-ons for Collateral Securities where the transition mechanism defines the alternative rate as a </w:t>
      </w:r>
      <w:r w:rsidR="007D4BDC">
        <w:rPr>
          <w:b/>
        </w:rPr>
        <w:t>USD Credit Sensitive Rate (CSR)?</w:t>
      </w:r>
    </w:p>
    <w:p w14:paraId="4F411F1F" w14:textId="6A13D965" w:rsidR="007D4BDC" w:rsidRPr="0079646F" w:rsidRDefault="007D4BDC" w:rsidP="00C656A6">
      <w:pPr>
        <w:pStyle w:val="NoSpacing"/>
        <w:rPr>
          <w:sz w:val="12"/>
        </w:rPr>
      </w:pPr>
    </w:p>
    <w:p w14:paraId="23BA0002" w14:textId="36578F61" w:rsidR="00A15CFA" w:rsidRDefault="007D4BDC" w:rsidP="00C656A6">
      <w:pPr>
        <w:pStyle w:val="NoSpacing"/>
      </w:pPr>
      <w:r>
        <w:t xml:space="preserve">No. </w:t>
      </w:r>
      <w:r w:rsidR="00A15CFA">
        <w:t xml:space="preserve">Collateral that references, reverts to referencing, or may be required to reference, USD CSRs is ineligible for use in the SMF (see </w:t>
      </w:r>
      <w:hyperlink r:id="rId11" w:history="1">
        <w:r w:rsidR="00A15CFA" w:rsidRPr="0015025C">
          <w:rPr>
            <w:rStyle w:val="Hyperlink"/>
          </w:rPr>
          <w:t xml:space="preserve">the </w:t>
        </w:r>
        <w:r w:rsidR="00B15A5E" w:rsidRPr="0015025C">
          <w:rPr>
            <w:rStyle w:val="Hyperlink"/>
          </w:rPr>
          <w:t xml:space="preserve">Bank’s </w:t>
        </w:r>
        <w:r w:rsidR="00A15CFA" w:rsidRPr="0015025C">
          <w:rPr>
            <w:rStyle w:val="Hyperlink"/>
          </w:rPr>
          <w:t xml:space="preserve">summary </w:t>
        </w:r>
        <w:r w:rsidR="00B15A5E" w:rsidRPr="0015025C">
          <w:rPr>
            <w:rStyle w:val="Hyperlink"/>
          </w:rPr>
          <w:t xml:space="preserve">table </w:t>
        </w:r>
        <w:r w:rsidR="00A15CFA" w:rsidRPr="0015025C">
          <w:rPr>
            <w:rStyle w:val="Hyperlink"/>
          </w:rPr>
          <w:t>of collateral eligible for the Bank’s operations</w:t>
        </w:r>
      </w:hyperlink>
      <w:r w:rsidR="00A15CFA">
        <w:t>). In line with this, firms should not apply for a waiver from USD LIBOR linked haircut add-ons where their USD LIBOR Linked Collateral</w:t>
      </w:r>
      <w:r w:rsidR="00CC22AA">
        <w:t xml:space="preserve"> either has or</w:t>
      </w:r>
      <w:r w:rsidR="00A15CFA">
        <w:t xml:space="preserve"> is due to transition to a USD CSR.</w:t>
      </w:r>
    </w:p>
    <w:p w14:paraId="46A1BB51" w14:textId="7AFD4995" w:rsidR="006B0C81" w:rsidRDefault="006B0C81" w:rsidP="00C656A6">
      <w:pPr>
        <w:pStyle w:val="NoSpacing"/>
      </w:pPr>
    </w:p>
    <w:p w14:paraId="79A041B9" w14:textId="4A6B198C" w:rsidR="007D4BDC" w:rsidRPr="007D4BDC" w:rsidRDefault="006B0C81" w:rsidP="00C656A6">
      <w:pPr>
        <w:pStyle w:val="NoSpacing"/>
      </w:pPr>
      <w:r>
        <w:t xml:space="preserve">This reflects </w:t>
      </w:r>
      <w:r w:rsidR="007D4BDC">
        <w:t xml:space="preserve">the UK Financial </w:t>
      </w:r>
      <w:r w:rsidR="0079646F">
        <w:t>Policy</w:t>
      </w:r>
      <w:r w:rsidR="007D4BDC">
        <w:t xml:space="preserve"> Committee</w:t>
      </w:r>
      <w:r>
        <w:t xml:space="preserve">’s </w:t>
      </w:r>
      <w:hyperlink r:id="rId12" w:anchor="fps" w:history="1">
        <w:r w:rsidRPr="006B0C81">
          <w:rPr>
            <w:rStyle w:val="Hyperlink"/>
          </w:rPr>
          <w:t>views</w:t>
        </w:r>
      </w:hyperlink>
      <w:r w:rsidR="007D4BDC">
        <w:t xml:space="preserve"> that these rates are not robust or suitable for widespread use as a benchmark</w:t>
      </w:r>
      <w:r w:rsidR="00B81FA8">
        <w:t>,</w:t>
      </w:r>
      <w:r w:rsidR="007D4BDC">
        <w:t xml:space="preserve"> and that these rates have the potential to reintroduce many of the financial stability risks associated with LIBOR.  </w:t>
      </w:r>
    </w:p>
    <w:p w14:paraId="55D944B0" w14:textId="7BC181A2" w:rsidR="005C5438" w:rsidRDefault="005C5438" w:rsidP="00C656A6">
      <w:pPr>
        <w:pStyle w:val="NoSpacing"/>
        <w:rPr>
          <w:b/>
        </w:rPr>
      </w:pPr>
    </w:p>
    <w:p w14:paraId="499710FC" w14:textId="77777777" w:rsidR="00196A81" w:rsidRDefault="00196A81" w:rsidP="00C656A6">
      <w:pPr>
        <w:pStyle w:val="NoSpacing"/>
        <w:rPr>
          <w:b/>
        </w:rPr>
      </w:pPr>
    </w:p>
    <w:p w14:paraId="08D3306B" w14:textId="499DB811" w:rsidR="00C656A6" w:rsidRDefault="00C656A6" w:rsidP="00C656A6">
      <w:pPr>
        <w:pStyle w:val="NoSpacing"/>
      </w:pPr>
      <w:r>
        <w:rPr>
          <w:b/>
        </w:rPr>
        <w:t>Q</w:t>
      </w:r>
      <w:r w:rsidR="003D409C">
        <w:rPr>
          <w:b/>
        </w:rPr>
        <w:t>17</w:t>
      </w:r>
      <w:r>
        <w:rPr>
          <w:b/>
        </w:rPr>
        <w:t xml:space="preserve">: Will the Bank remove </w:t>
      </w:r>
      <w:r w:rsidR="005C5438">
        <w:rPr>
          <w:b/>
        </w:rPr>
        <w:t xml:space="preserve">USD </w:t>
      </w:r>
      <w:r>
        <w:rPr>
          <w:b/>
        </w:rPr>
        <w:t xml:space="preserve">LIBOR linked haircut add-ons for transition mechanisms that rely on </w:t>
      </w:r>
      <w:r w:rsidR="00E05C05">
        <w:rPr>
          <w:b/>
        </w:rPr>
        <w:t xml:space="preserve">any </w:t>
      </w:r>
      <w:r>
        <w:rPr>
          <w:b/>
        </w:rPr>
        <w:t>synthetic</w:t>
      </w:r>
      <w:r w:rsidR="00E05C05">
        <w:rPr>
          <w:b/>
        </w:rPr>
        <w:t xml:space="preserve"> form of</w:t>
      </w:r>
      <w:r>
        <w:rPr>
          <w:b/>
        </w:rPr>
        <w:t xml:space="preserve"> </w:t>
      </w:r>
      <w:r w:rsidR="005C5438">
        <w:rPr>
          <w:b/>
        </w:rPr>
        <w:t xml:space="preserve">USD </w:t>
      </w:r>
      <w:r>
        <w:rPr>
          <w:b/>
        </w:rPr>
        <w:t>LIBOR</w:t>
      </w:r>
      <w:r w:rsidR="00E05C05">
        <w:rPr>
          <w:b/>
        </w:rPr>
        <w:t xml:space="preserve"> </w:t>
      </w:r>
      <w:r w:rsidR="00DD699F">
        <w:rPr>
          <w:b/>
        </w:rPr>
        <w:t xml:space="preserve">compelled by the </w:t>
      </w:r>
      <w:r w:rsidR="00E05C05">
        <w:rPr>
          <w:b/>
        </w:rPr>
        <w:t>FCA</w:t>
      </w:r>
      <w:r>
        <w:rPr>
          <w:b/>
        </w:rPr>
        <w:t>?</w:t>
      </w:r>
    </w:p>
    <w:p w14:paraId="78BE42F8" w14:textId="361C1370" w:rsidR="00C656A6" w:rsidRPr="00B468A5" w:rsidRDefault="00C656A6" w:rsidP="00C656A6">
      <w:pPr>
        <w:pStyle w:val="NoSpacing"/>
        <w:rPr>
          <w:sz w:val="12"/>
        </w:rPr>
      </w:pPr>
    </w:p>
    <w:p w14:paraId="0C2B9B49" w14:textId="4BE0209B" w:rsidR="00345D5A" w:rsidRDefault="00C656A6" w:rsidP="0066526D">
      <w:pPr>
        <w:pStyle w:val="NoSpacing"/>
      </w:pPr>
      <w:r>
        <w:t xml:space="preserve">No. </w:t>
      </w:r>
      <w:r w:rsidR="00345D5A">
        <w:t>T</w:t>
      </w:r>
      <w:r>
        <w:t xml:space="preserve">he Bank </w:t>
      </w:r>
      <w:r w:rsidR="00345D5A">
        <w:t>will consider removing</w:t>
      </w:r>
      <w:r w:rsidR="005C5438">
        <w:t xml:space="preserve"> USD</w:t>
      </w:r>
      <w:r w:rsidR="00345D5A">
        <w:t xml:space="preserve"> LIBOR linked haircut add-ons where it is satisfied with the transition mechanism applied</w:t>
      </w:r>
      <w:r w:rsidR="001F4DB0">
        <w:t xml:space="preserve"> (</w:t>
      </w:r>
      <w:proofErr w:type="spellStart"/>
      <w:r w:rsidR="001F4DB0">
        <w:t>ie</w:t>
      </w:r>
      <w:proofErr w:type="spellEnd"/>
      <w:r w:rsidR="001F4DB0">
        <w:t xml:space="preserve"> upfront replacement, </w:t>
      </w:r>
      <w:proofErr w:type="spellStart"/>
      <w:r w:rsidR="001F4DB0">
        <w:t>fallback</w:t>
      </w:r>
      <w:proofErr w:type="spellEnd"/>
      <w:r w:rsidR="001F4DB0">
        <w:t xml:space="preserve"> language or future rate switch)</w:t>
      </w:r>
      <w:r w:rsidR="00345D5A">
        <w:t>, which</w:t>
      </w:r>
      <w:r w:rsidR="001F4DB0">
        <w:t xml:space="preserve"> must</w:t>
      </w:r>
      <w:r w:rsidR="00345D5A">
        <w:t xml:space="preserve"> include the adoption of an alternative rate to</w:t>
      </w:r>
      <w:r w:rsidR="005C5438">
        <w:t xml:space="preserve"> USD</w:t>
      </w:r>
      <w:r w:rsidR="00345D5A">
        <w:t xml:space="preserve"> LIBOR. </w:t>
      </w:r>
    </w:p>
    <w:p w14:paraId="5B1CA17F" w14:textId="77777777" w:rsidR="00345D5A" w:rsidRDefault="00345D5A" w:rsidP="0066526D">
      <w:pPr>
        <w:pStyle w:val="NoSpacing"/>
      </w:pPr>
    </w:p>
    <w:p w14:paraId="38BD8F41" w14:textId="5750CFEB" w:rsidR="001F4DB0" w:rsidRDefault="005C5438" w:rsidP="0066526D">
      <w:pPr>
        <w:pStyle w:val="NoSpacing"/>
        <w:rPr>
          <w:rFonts w:ascii="Calibri" w:hAnsi="Calibri" w:cs="Calibri"/>
        </w:rPr>
      </w:pPr>
      <w:r>
        <w:rPr>
          <w:rFonts w:ascii="Calibri" w:hAnsi="Calibri" w:cs="Calibri"/>
        </w:rPr>
        <w:t xml:space="preserve">The FCA has said it will continue to consider the case for using its powers to require the continued publication of some of the USD LIBOR settings on a synthetic basis for a further period after 30 June 2023. </w:t>
      </w:r>
      <w:r w:rsidR="00345D5A" w:rsidRPr="00345D5A">
        <w:rPr>
          <w:rFonts w:ascii="Calibri" w:hAnsi="Calibri" w:cs="Calibri"/>
        </w:rPr>
        <w:t xml:space="preserve"> The FCA has also made </w:t>
      </w:r>
      <w:r w:rsidR="00670F44">
        <w:rPr>
          <w:rFonts w:ascii="Calibri" w:hAnsi="Calibri" w:cs="Calibri"/>
        </w:rPr>
        <w:t xml:space="preserve">it </w:t>
      </w:r>
      <w:r w:rsidR="00345D5A" w:rsidRPr="00345D5A">
        <w:rPr>
          <w:rFonts w:ascii="Calibri" w:hAnsi="Calibri" w:cs="Calibri"/>
        </w:rPr>
        <w:t>clear that any synthetic LIBOR settings would not be ‘representative’ of the markets they were intended to measure, and would be time</w:t>
      </w:r>
      <w:r w:rsidR="00B33F81">
        <w:rPr>
          <w:rFonts w:ascii="Calibri" w:hAnsi="Calibri" w:cs="Calibri"/>
        </w:rPr>
        <w:t>-</w:t>
      </w:r>
      <w:r w:rsidR="00345D5A" w:rsidRPr="00345D5A">
        <w:rPr>
          <w:rFonts w:ascii="Calibri" w:hAnsi="Calibri" w:cs="Calibri"/>
        </w:rPr>
        <w:t>limited and subject to regular review</w:t>
      </w:r>
      <w:r w:rsidR="00A921FF">
        <w:rPr>
          <w:rFonts w:ascii="Calibri" w:hAnsi="Calibri" w:cs="Calibri"/>
        </w:rPr>
        <w:t xml:space="preserve"> (see announcement by </w:t>
      </w:r>
      <w:r w:rsidR="00A921FF">
        <w:t xml:space="preserve">the </w:t>
      </w:r>
      <w:hyperlink r:id="rId13" w:history="1">
        <w:r w:rsidR="00A921FF" w:rsidRPr="00C419AE">
          <w:rPr>
            <w:rStyle w:val="Hyperlink"/>
          </w:rPr>
          <w:t>Financial Conduct Authority (FCA) on its website</w:t>
        </w:r>
      </w:hyperlink>
      <w:r w:rsidR="00A921FF" w:rsidRPr="003D409C">
        <w:rPr>
          <w:rStyle w:val="Hyperlink"/>
          <w:color w:val="auto"/>
          <w:u w:val="none"/>
        </w:rPr>
        <w:t>)</w:t>
      </w:r>
      <w:r w:rsidR="00345D5A" w:rsidRPr="0098086A">
        <w:rPr>
          <w:rFonts w:ascii="Calibri" w:hAnsi="Calibri" w:cs="Calibri"/>
        </w:rPr>
        <w:t>.</w:t>
      </w:r>
      <w:r w:rsidR="00345D5A" w:rsidRPr="00345D5A">
        <w:rPr>
          <w:rFonts w:ascii="Calibri" w:hAnsi="Calibri" w:cs="Calibri"/>
        </w:rPr>
        <w:t xml:space="preserve">  </w:t>
      </w:r>
    </w:p>
    <w:p w14:paraId="1581DB44" w14:textId="77777777" w:rsidR="001F4DB0" w:rsidRDefault="001F4DB0" w:rsidP="0066526D">
      <w:pPr>
        <w:pStyle w:val="NoSpacing"/>
      </w:pPr>
    </w:p>
    <w:p w14:paraId="7528C0FD" w14:textId="6D17CCAF" w:rsidR="00F30B2A" w:rsidRDefault="00F30B2A" w:rsidP="0066526D">
      <w:pPr>
        <w:pStyle w:val="NoSpacing"/>
      </w:pPr>
      <w:r w:rsidRPr="00F30B2A">
        <w:lastRenderedPageBreak/>
        <w:t>The Bank’s loan data</w:t>
      </w:r>
      <w:r>
        <w:t xml:space="preserve"> </w:t>
      </w:r>
      <w:r w:rsidRPr="00F30B2A">
        <w:t>tapes</w:t>
      </w:r>
      <w:r w:rsidR="002423E8">
        <w:t>, where applicable,</w:t>
      </w:r>
      <w:r w:rsidRPr="00F30B2A">
        <w:t xml:space="preserve"> will not be changed to include a data </w:t>
      </w:r>
      <w:r>
        <w:t xml:space="preserve">field related to </w:t>
      </w:r>
      <w:r w:rsidR="003D409C">
        <w:t xml:space="preserve">any </w:t>
      </w:r>
      <w:r>
        <w:t>synthetic LIBOR</w:t>
      </w:r>
      <w:r w:rsidR="003D409C">
        <w:t xml:space="preserve"> settings</w:t>
      </w:r>
      <w:r>
        <w:t>.</w:t>
      </w:r>
    </w:p>
    <w:p w14:paraId="5E51BF6B" w14:textId="663CE538" w:rsidR="00C656A6" w:rsidRDefault="00C656A6" w:rsidP="00C656A6">
      <w:pPr>
        <w:pStyle w:val="NoSpacing"/>
      </w:pPr>
    </w:p>
    <w:p w14:paraId="0AB0953D" w14:textId="77777777" w:rsidR="00B468A5" w:rsidRPr="00C656A6" w:rsidRDefault="00B468A5" w:rsidP="00C656A6">
      <w:pPr>
        <w:pStyle w:val="NoSpacing"/>
      </w:pPr>
    </w:p>
    <w:p w14:paraId="26571C1C" w14:textId="49FCD342" w:rsidR="00726135" w:rsidRDefault="00726135" w:rsidP="00B468A5">
      <w:pPr>
        <w:spacing w:after="0" w:line="240" w:lineRule="auto"/>
        <w:rPr>
          <w:b/>
        </w:rPr>
      </w:pPr>
      <w:r>
        <w:rPr>
          <w:b/>
        </w:rPr>
        <w:t>Q</w:t>
      </w:r>
      <w:r w:rsidR="003D409C">
        <w:rPr>
          <w:b/>
        </w:rPr>
        <w:t>18</w:t>
      </w:r>
      <w:r w:rsidR="00F11FFA">
        <w:rPr>
          <w:b/>
        </w:rPr>
        <w:t>:</w:t>
      </w:r>
      <w:r>
        <w:rPr>
          <w:b/>
        </w:rPr>
        <w:t xml:space="preserve"> What will happen if the application of </w:t>
      </w:r>
      <w:r w:rsidR="0046314A">
        <w:rPr>
          <w:b/>
        </w:rPr>
        <w:t xml:space="preserve">USD </w:t>
      </w:r>
      <w:r>
        <w:rPr>
          <w:b/>
        </w:rPr>
        <w:t>LIBOR linked haircut add-ons results in SMF participants becoming under-collateralised against existing drawings?</w:t>
      </w:r>
    </w:p>
    <w:p w14:paraId="0E78E0A1" w14:textId="77777777" w:rsidR="00B468A5" w:rsidRPr="00B468A5" w:rsidRDefault="00B468A5" w:rsidP="00B468A5">
      <w:pPr>
        <w:spacing w:after="0" w:line="240" w:lineRule="auto"/>
        <w:rPr>
          <w:sz w:val="12"/>
        </w:rPr>
      </w:pPr>
    </w:p>
    <w:p w14:paraId="76DE1FF5" w14:textId="408020D8" w:rsidR="00726135" w:rsidRDefault="00726135" w:rsidP="00B468A5">
      <w:pPr>
        <w:spacing w:after="0" w:line="240" w:lineRule="auto"/>
      </w:pPr>
      <w:r>
        <w:t xml:space="preserve">The Bank will make a call for additional collateral in line with the Bank’s SMF operating procedures. </w:t>
      </w:r>
    </w:p>
    <w:p w14:paraId="0B731B49" w14:textId="77777777" w:rsidR="00B468A5" w:rsidRDefault="00B468A5" w:rsidP="00B468A5">
      <w:pPr>
        <w:spacing w:after="0" w:line="240" w:lineRule="auto"/>
      </w:pPr>
    </w:p>
    <w:p w14:paraId="0F08E2DA" w14:textId="0E7E3DCA" w:rsidR="00CE7A60" w:rsidRPr="007A06A5" w:rsidRDefault="00726135" w:rsidP="0066526D">
      <w:pPr>
        <w:spacing w:after="0" w:line="240" w:lineRule="auto"/>
      </w:pPr>
      <w:r>
        <w:t xml:space="preserve">SMF participants should actively consider the potential impact that the application of the scheduled </w:t>
      </w:r>
      <w:r w:rsidR="0046314A">
        <w:t xml:space="preserve">USD </w:t>
      </w:r>
      <w:r>
        <w:t>LIBOR linked haircut add-ons may have on their drawing capacity.</w:t>
      </w:r>
      <w:r w:rsidR="00EE7267" w:rsidRPr="00EE7267">
        <w:t xml:space="preserve"> </w:t>
      </w:r>
      <w:r w:rsidR="00EE7267">
        <w:t>P</w:t>
      </w:r>
      <w:r w:rsidR="00EE7267" w:rsidRPr="00D94CF9">
        <w:t>articipants are encouraged to communicate and engage proactively with the Bank on their plans for managing any</w:t>
      </w:r>
      <w:r w:rsidR="0046314A">
        <w:t xml:space="preserve"> USD</w:t>
      </w:r>
      <w:r w:rsidR="00EE7267" w:rsidRPr="00D94CF9">
        <w:t xml:space="preserve"> LIBOR Linked Collateral.</w:t>
      </w:r>
    </w:p>
    <w:sectPr w:rsidR="00CE7A60" w:rsidRPr="007A06A5" w:rsidSect="00FE7F00">
      <w:headerReference w:type="default" r:id="rId14"/>
      <w:pgSz w:w="11906" w:h="16838"/>
      <w:pgMar w:top="1440" w:right="1440" w:bottom="1440" w:left="1440"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494F9" w14:textId="77777777" w:rsidR="00E44FBB" w:rsidRDefault="00E44FBB" w:rsidP="007F6A8C">
      <w:pPr>
        <w:spacing w:after="0" w:line="240" w:lineRule="auto"/>
      </w:pPr>
      <w:r>
        <w:separator/>
      </w:r>
    </w:p>
  </w:endnote>
  <w:endnote w:type="continuationSeparator" w:id="0">
    <w:p w14:paraId="346E660A" w14:textId="77777777" w:rsidR="00E44FBB" w:rsidRDefault="00E44FBB" w:rsidP="007F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8C53C" w14:textId="77777777" w:rsidR="00E44FBB" w:rsidRDefault="00E44FBB" w:rsidP="007F6A8C">
      <w:pPr>
        <w:spacing w:after="0" w:line="240" w:lineRule="auto"/>
      </w:pPr>
      <w:r>
        <w:separator/>
      </w:r>
    </w:p>
  </w:footnote>
  <w:footnote w:type="continuationSeparator" w:id="0">
    <w:p w14:paraId="0D6BB5F7" w14:textId="77777777" w:rsidR="00E44FBB" w:rsidRDefault="00E44FBB" w:rsidP="007F6A8C">
      <w:pPr>
        <w:spacing w:after="0" w:line="240" w:lineRule="auto"/>
      </w:pPr>
      <w:r>
        <w:continuationSeparator/>
      </w:r>
    </w:p>
  </w:footnote>
  <w:footnote w:id="1">
    <w:p w14:paraId="2FCE237E" w14:textId="77777777" w:rsidR="00020582" w:rsidRDefault="00020582" w:rsidP="00085941">
      <w:pPr>
        <w:pStyle w:val="FootnoteText"/>
      </w:pPr>
      <w:r w:rsidRPr="00802701">
        <w:rPr>
          <w:rStyle w:val="FootnoteReference"/>
          <w:sz w:val="18"/>
        </w:rPr>
        <w:footnoteRef/>
      </w:r>
      <w:r w:rsidRPr="00802701">
        <w:rPr>
          <w:sz w:val="18"/>
        </w:rPr>
        <w:t xml:space="preserve"> See Consolidated Appropriations Act, 2022, Division U.</w:t>
      </w:r>
    </w:p>
  </w:footnote>
  <w:footnote w:id="2">
    <w:p w14:paraId="0E87BF45" w14:textId="021B6E13" w:rsidR="00020582" w:rsidRPr="00802701" w:rsidRDefault="00020582" w:rsidP="00A756CA">
      <w:pPr>
        <w:pStyle w:val="FootnoteText"/>
        <w:rPr>
          <w:rFonts w:cstheme="minorHAnsi"/>
          <w:sz w:val="18"/>
          <w:szCs w:val="16"/>
        </w:rPr>
      </w:pPr>
      <w:r w:rsidRPr="00802701">
        <w:rPr>
          <w:rStyle w:val="FootnoteReference"/>
          <w:rFonts w:cstheme="minorHAnsi"/>
          <w:sz w:val="18"/>
          <w:szCs w:val="16"/>
        </w:rPr>
        <w:footnoteRef/>
      </w:r>
      <w:r w:rsidRPr="00802701">
        <w:rPr>
          <w:rFonts w:cstheme="minorHAnsi"/>
          <w:sz w:val="18"/>
          <w:szCs w:val="16"/>
        </w:rPr>
        <w:t xml:space="preserve"> An institution subject to examination by the Office of the Comptroller of the Currency, the Board of Governors of the Federal Reserve System, the Federal Deposit Insurance Corporation, the Office of Thrift Supervision or the National Credit Union Administration. See paragraphs (1) and (3) of Section 106(a) of the Act.</w:t>
      </w:r>
    </w:p>
  </w:footnote>
  <w:footnote w:id="3">
    <w:p w14:paraId="08C16DEC" w14:textId="544CD741" w:rsidR="00020582" w:rsidRPr="00802701" w:rsidRDefault="00020582" w:rsidP="00A756CA">
      <w:pPr>
        <w:pStyle w:val="FootnoteText"/>
        <w:rPr>
          <w:rFonts w:cstheme="minorHAnsi"/>
          <w:sz w:val="18"/>
          <w:szCs w:val="16"/>
        </w:rPr>
      </w:pPr>
      <w:r w:rsidRPr="00802701">
        <w:rPr>
          <w:rStyle w:val="FootnoteReference"/>
          <w:rFonts w:cstheme="minorHAnsi"/>
          <w:sz w:val="18"/>
          <w:szCs w:val="16"/>
        </w:rPr>
        <w:footnoteRef/>
      </w:r>
      <w:r w:rsidRPr="00802701">
        <w:rPr>
          <w:rFonts w:cstheme="minorHAnsi"/>
          <w:sz w:val="18"/>
          <w:szCs w:val="16"/>
        </w:rPr>
        <w:t xml:space="preserve"> LIBOR, any tenor of non-USD currency rates formerly known as the London interbank offered rate as administered by ICE Benchmark Administration Limited (or any predecessor or successor administrator thereof), and any other interbank offered rates that are expected to cease. See Section 103(12) of the Act.</w:t>
      </w:r>
    </w:p>
  </w:footnote>
  <w:footnote w:id="4">
    <w:p w14:paraId="44A76DE6" w14:textId="11FB93E8" w:rsidR="00020582" w:rsidRPr="00802701" w:rsidRDefault="00020582" w:rsidP="00234269">
      <w:pPr>
        <w:pStyle w:val="FootnoteText"/>
        <w:rPr>
          <w:rFonts w:cstheme="minorHAnsi"/>
          <w:sz w:val="18"/>
          <w:szCs w:val="16"/>
        </w:rPr>
      </w:pPr>
      <w:r w:rsidRPr="00802701">
        <w:rPr>
          <w:rStyle w:val="FootnoteReference"/>
          <w:rFonts w:cstheme="minorHAnsi"/>
          <w:sz w:val="18"/>
          <w:szCs w:val="16"/>
        </w:rPr>
        <w:footnoteRef/>
      </w:r>
      <w:r w:rsidRPr="00802701">
        <w:rPr>
          <w:rFonts w:cstheme="minorHAnsi"/>
          <w:sz w:val="18"/>
          <w:szCs w:val="16"/>
        </w:rPr>
        <w:t xml:space="preserve"> A benchmark, or an interest rate or dividend rate (which may or may not be based in whole or in part on a prior setting of USD LIBOR), to replace USD LIBOR or any interest rate or dividend rate based on USD LIBOR, whether on a temporary, permanent, or indefinite basis, under or with respect to a Collateral Security with a USD LIBOR Linked Coupon, a Collateral Security with a USD LIBOR Linked Embedded Swap or a Collateral Security backed by USD LIBOR Linked Loans</w:t>
      </w:r>
      <w:r w:rsidR="00896010">
        <w:rPr>
          <w:rFonts w:cstheme="minorHAnsi"/>
          <w:sz w:val="18"/>
          <w:szCs w:val="16"/>
        </w:rPr>
        <w:t xml:space="preserve"> (or with respect to the underlying loan(s) or swap(s))</w:t>
      </w:r>
      <w:r w:rsidRPr="00802701">
        <w:rPr>
          <w:rFonts w:cstheme="minorHAnsi"/>
          <w:sz w:val="18"/>
          <w:szCs w:val="16"/>
        </w:rPr>
        <w:t>.</w:t>
      </w:r>
    </w:p>
  </w:footnote>
  <w:footnote w:id="5">
    <w:p w14:paraId="662FE080" w14:textId="204588F7" w:rsidR="00020582" w:rsidRPr="00802701" w:rsidRDefault="00020582" w:rsidP="00234269">
      <w:pPr>
        <w:pStyle w:val="FootnoteText"/>
        <w:rPr>
          <w:rFonts w:cstheme="minorHAnsi"/>
          <w:sz w:val="18"/>
          <w:szCs w:val="16"/>
        </w:rPr>
      </w:pPr>
      <w:r w:rsidRPr="00802701">
        <w:rPr>
          <w:rStyle w:val="FootnoteReference"/>
          <w:rFonts w:cstheme="minorHAnsi"/>
          <w:sz w:val="18"/>
          <w:szCs w:val="16"/>
        </w:rPr>
        <w:footnoteRef/>
      </w:r>
      <w:r w:rsidRPr="00802701">
        <w:rPr>
          <w:rFonts w:cstheme="minorHAnsi"/>
          <w:sz w:val="18"/>
          <w:szCs w:val="16"/>
        </w:rPr>
        <w:t xml:space="preserve"> With respect to a Collateral Security with a USD LIBOR Linked Coupon, USD LIBOR Linked Embedded Swap or USD LIBOR Linked Loan, any person with the authority, right, or obligation, including on a temporary basis (as identified by the Collateral Security with a USD LIBOR Linked Coupon, USD LIBOR Linked Embedded Swap, USD LIBOR Linked Loan or by the governing law of the Collateral Security with a USD LIBOR Linked Coupon, USD LIBOR Linked Embedded Swap or USD LIBOR Linked Loan, as appropriate) to determine a benchmark replacement. See Section 103(3) of the Act.</w:t>
      </w:r>
    </w:p>
  </w:footnote>
  <w:footnote w:id="6">
    <w:p w14:paraId="31466A2C" w14:textId="5E5F1C08" w:rsidR="00020582" w:rsidRDefault="00020582">
      <w:pPr>
        <w:pStyle w:val="FootnoteText"/>
      </w:pPr>
      <w:r w:rsidRPr="00802701">
        <w:rPr>
          <w:rStyle w:val="FootnoteReference"/>
          <w:rFonts w:cstheme="minorHAnsi"/>
          <w:sz w:val="18"/>
          <w:szCs w:val="16"/>
        </w:rPr>
        <w:footnoteRef/>
      </w:r>
      <w:r w:rsidRPr="00802701">
        <w:rPr>
          <w:rFonts w:cstheme="minorHAnsi"/>
          <w:sz w:val="18"/>
          <w:szCs w:val="16"/>
        </w:rPr>
        <w:t xml:space="preserve"> If the relevant Collateral Security with a USD LIBOR Linked Coupon, USD LIBOR Linked Embedded Swap or USD LIBOR Linked Loan, includes (</w:t>
      </w:r>
      <w:proofErr w:type="spellStart"/>
      <w:r w:rsidRPr="00802701">
        <w:rPr>
          <w:rFonts w:cstheme="minorHAnsi"/>
          <w:sz w:val="18"/>
          <w:szCs w:val="16"/>
        </w:rPr>
        <w:t>i</w:t>
      </w:r>
      <w:proofErr w:type="spellEnd"/>
      <w:r w:rsidRPr="00802701">
        <w:rPr>
          <w:rFonts w:cstheme="minorHAnsi"/>
          <w:sz w:val="18"/>
          <w:szCs w:val="16"/>
        </w:rPr>
        <w:t>) a benchmark replacement that is based in any way on any USD LIBOR value, except to account for the difference between USD LIBOR and the benchmark replacement, or (ii) a requirement that a person (other than a benchmark administrator) conducts a poll, survey, or inquiries for quotes or information concerning interbank lending or deposit rates, then such provision shall be disregarded for purposes of the Act Applicable DDQ. See Section 104(b) of the Act.</w:t>
      </w:r>
    </w:p>
  </w:footnote>
  <w:footnote w:id="7">
    <w:p w14:paraId="732C5DA5" w14:textId="52E3C5DE" w:rsidR="00020582" w:rsidRPr="00802701" w:rsidRDefault="00020582">
      <w:pPr>
        <w:pStyle w:val="FootnoteText"/>
        <w:rPr>
          <w:sz w:val="18"/>
        </w:rPr>
      </w:pPr>
      <w:r w:rsidRPr="00802701">
        <w:rPr>
          <w:rStyle w:val="FootnoteReference"/>
          <w:sz w:val="18"/>
        </w:rPr>
        <w:footnoteRef/>
      </w:r>
      <w:r w:rsidRPr="00802701">
        <w:rPr>
          <w:sz w:val="18"/>
        </w:rPr>
        <w:t xml:space="preserve"> Covered in ‘</w:t>
      </w:r>
      <w:hyperlink r:id="rId1" w:history="1">
        <w:r w:rsidRPr="00802701">
          <w:rPr>
            <w:rStyle w:val="Hyperlink"/>
            <w:sz w:val="18"/>
          </w:rPr>
          <w:t>Loan Collateral: guidance for participants in the Sterling Monetary Framework</w:t>
        </w:r>
      </w:hyperlink>
      <w:r w:rsidRPr="00802701">
        <w:rPr>
          <w:sz w:val="18"/>
        </w:rPr>
        <w:t>’ (pages 15-17).</w:t>
      </w:r>
    </w:p>
  </w:footnote>
  <w:footnote w:id="8">
    <w:p w14:paraId="679C534C" w14:textId="3C36F86E" w:rsidR="00020582" w:rsidRDefault="00020582" w:rsidP="00432B20">
      <w:pPr>
        <w:pStyle w:val="FootnoteText"/>
      </w:pPr>
      <w:r w:rsidRPr="00802701">
        <w:rPr>
          <w:rStyle w:val="FootnoteReference"/>
          <w:sz w:val="18"/>
        </w:rPr>
        <w:footnoteRef/>
      </w:r>
      <w:r w:rsidRPr="00802701">
        <w:rPr>
          <w:sz w:val="18"/>
        </w:rPr>
        <w:t xml:space="preserve"> </w:t>
      </w:r>
      <w:hyperlink r:id="rId2" w:history="1">
        <w:r w:rsidRPr="00802701">
          <w:rPr>
            <w:rStyle w:val="Hyperlink"/>
            <w:sz w:val="18"/>
          </w:rPr>
          <w:t>https://www.bankofengland.co.uk/markets/eligible-collateral</w:t>
        </w:r>
      </w:hyperlink>
      <w:r w:rsidRPr="00802701">
        <w:rPr>
          <w:sz w:val="18"/>
        </w:rPr>
        <w:t xml:space="preserve">  (see under ‘legal documentation’).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38F3F" w14:textId="373414D4" w:rsidR="00020582" w:rsidRDefault="00FE7F00" w:rsidP="00FE7F00">
    <w:pPr>
      <w:pStyle w:val="Header"/>
    </w:pPr>
    <w:r>
      <w:rPr>
        <w:noProof/>
        <w:lang w:eastAsia="en-GB"/>
      </w:rPr>
      <w:drawing>
        <wp:inline distT="0" distB="0" distL="0" distR="0" wp14:anchorId="640FD49E" wp14:editId="03F3B12D">
          <wp:extent cx="1735200" cy="226800"/>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E_Logo_12273F-01.png"/>
                  <pic:cNvPicPr/>
                </pic:nvPicPr>
                <pic:blipFill>
                  <a:blip r:embed="rId1">
                    <a:extLst>
                      <a:ext uri="{28A0092B-C50C-407E-A947-70E740481C1C}">
                        <a14:useLocalDpi xmlns:a14="http://schemas.microsoft.com/office/drawing/2010/main" val="0"/>
                      </a:ext>
                    </a:extLst>
                  </a:blip>
                  <a:stretch>
                    <a:fillRect/>
                  </a:stretch>
                </pic:blipFill>
                <pic:spPr>
                  <a:xfrm>
                    <a:off x="0" y="0"/>
                    <a:ext cx="1735200" cy="226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6639"/>
    <w:multiLevelType w:val="hybridMultilevel"/>
    <w:tmpl w:val="D3329F1A"/>
    <w:lvl w:ilvl="0" w:tplc="B374DC9E">
      <w:start w:val="1"/>
      <w:numFmt w:val="decimal"/>
      <w:lvlText w:val="(%1)"/>
      <w:lvlJc w:val="left"/>
      <w:pPr>
        <w:ind w:left="720" w:hanging="360"/>
      </w:pPr>
      <w:rPr>
        <w:rFonts w:hint="default"/>
      </w:rPr>
    </w:lvl>
    <w:lvl w:ilvl="1" w:tplc="05B8D7D0">
      <w:start w:val="1"/>
      <w:numFmt w:val="lowerRoman"/>
      <w:lvlText w:val="(%2)"/>
      <w:lvlJc w:val="left"/>
      <w:pPr>
        <w:ind w:left="1069"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52125"/>
    <w:multiLevelType w:val="hybridMultilevel"/>
    <w:tmpl w:val="F1C807E6"/>
    <w:lvl w:ilvl="0" w:tplc="548629C0">
      <w:numFmt w:val="bullet"/>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37F4CE4"/>
    <w:multiLevelType w:val="hybridMultilevel"/>
    <w:tmpl w:val="0B24D46A"/>
    <w:lvl w:ilvl="0" w:tplc="B374DC9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BA2C52"/>
    <w:multiLevelType w:val="hybridMultilevel"/>
    <w:tmpl w:val="08DC4E84"/>
    <w:lvl w:ilvl="0" w:tplc="B374DC9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212A6"/>
    <w:multiLevelType w:val="hybridMultilevel"/>
    <w:tmpl w:val="386602DE"/>
    <w:lvl w:ilvl="0" w:tplc="2FAC3D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420EE"/>
    <w:multiLevelType w:val="hybridMultilevel"/>
    <w:tmpl w:val="60449E20"/>
    <w:lvl w:ilvl="0" w:tplc="936C27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475691"/>
    <w:multiLevelType w:val="hybridMultilevel"/>
    <w:tmpl w:val="B4C6BB90"/>
    <w:lvl w:ilvl="0" w:tplc="B374DC9E">
      <w:start w:val="1"/>
      <w:numFmt w:val="decimal"/>
      <w:lvlText w:val="(%1)"/>
      <w:lvlJc w:val="left"/>
      <w:pPr>
        <w:ind w:left="567" w:hanging="207"/>
      </w:pPr>
      <w:rPr>
        <w:rFonts w:hint="default"/>
      </w:rPr>
    </w:lvl>
    <w:lvl w:ilvl="1" w:tplc="08090019">
      <w:start w:val="1"/>
      <w:numFmt w:val="lowerLetter"/>
      <w:lvlText w:val="%2."/>
      <w:lvlJc w:val="left"/>
      <w:pPr>
        <w:ind w:left="1440" w:hanging="360"/>
      </w:pPr>
    </w:lvl>
    <w:lvl w:ilvl="2" w:tplc="C50AB08E">
      <w:start w:val="1"/>
      <w:numFmt w:val="lowerLetter"/>
      <w:lvlText w:val="(%3)"/>
      <w:lvlJc w:val="right"/>
      <w:pPr>
        <w:ind w:left="1474" w:hanging="17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894401"/>
    <w:multiLevelType w:val="hybridMultilevel"/>
    <w:tmpl w:val="03261B4A"/>
    <w:lvl w:ilvl="0" w:tplc="333A819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3C37B1"/>
    <w:multiLevelType w:val="hybridMultilevel"/>
    <w:tmpl w:val="82D6F16C"/>
    <w:lvl w:ilvl="0" w:tplc="05B8D7D0">
      <w:start w:val="1"/>
      <w:numFmt w:val="lowerRoman"/>
      <w:lvlText w:val="(%1)"/>
      <w:lvlJc w:val="left"/>
      <w:pPr>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4E1717"/>
    <w:multiLevelType w:val="hybridMultilevel"/>
    <w:tmpl w:val="003E9A14"/>
    <w:lvl w:ilvl="0" w:tplc="18BEAA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D10281"/>
    <w:multiLevelType w:val="hybridMultilevel"/>
    <w:tmpl w:val="71E26556"/>
    <w:lvl w:ilvl="0" w:tplc="333A81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443A4E"/>
    <w:multiLevelType w:val="hybridMultilevel"/>
    <w:tmpl w:val="662E8E82"/>
    <w:lvl w:ilvl="0" w:tplc="9F5879E2">
      <w:start w:val="1"/>
      <w:numFmt w:val="upperLetter"/>
      <w:lvlText w:val="%1."/>
      <w:lvlJc w:val="left"/>
      <w:pPr>
        <w:ind w:left="720" w:hanging="360"/>
      </w:pPr>
      <w:rPr>
        <w:rFonts w:cs="Times New Roman"/>
        <w:color w:val="1F497D"/>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DB37D5B"/>
    <w:multiLevelType w:val="hybridMultilevel"/>
    <w:tmpl w:val="4970E148"/>
    <w:lvl w:ilvl="0" w:tplc="0F80ECD4">
      <w:start w:val="1"/>
      <w:numFmt w:val="decimal"/>
      <w:lvlText w:val="(%1)"/>
      <w:lvlJc w:val="left"/>
      <w:pPr>
        <w:ind w:left="720" w:hanging="360"/>
      </w:pPr>
      <w:rPr>
        <w:rFonts w:asciiTheme="minorHAnsi" w:hAnsiTheme="minorHAnsi" w:cstheme="minorHAnsi"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
  </w:num>
  <w:num w:numId="8">
    <w:abstractNumId w:val="0"/>
  </w:num>
  <w:num w:numId="9">
    <w:abstractNumId w:val="12"/>
  </w:num>
  <w:num w:numId="10">
    <w:abstractNumId w:val="8"/>
  </w:num>
  <w:num w:numId="11">
    <w:abstractNumId w:val="10"/>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EC"/>
    <w:rsid w:val="00016562"/>
    <w:rsid w:val="00020582"/>
    <w:rsid w:val="00020713"/>
    <w:rsid w:val="000234A5"/>
    <w:rsid w:val="00031DD8"/>
    <w:rsid w:val="00034C31"/>
    <w:rsid w:val="0005752A"/>
    <w:rsid w:val="00063B9A"/>
    <w:rsid w:val="0006471E"/>
    <w:rsid w:val="00066878"/>
    <w:rsid w:val="0006789C"/>
    <w:rsid w:val="0007051D"/>
    <w:rsid w:val="00073412"/>
    <w:rsid w:val="00076259"/>
    <w:rsid w:val="00077D20"/>
    <w:rsid w:val="00080F30"/>
    <w:rsid w:val="00084C01"/>
    <w:rsid w:val="00085941"/>
    <w:rsid w:val="00085ACF"/>
    <w:rsid w:val="00090F03"/>
    <w:rsid w:val="00097B9D"/>
    <w:rsid w:val="000A1548"/>
    <w:rsid w:val="000B262E"/>
    <w:rsid w:val="000B7233"/>
    <w:rsid w:val="000B74DC"/>
    <w:rsid w:val="000C16CA"/>
    <w:rsid w:val="000C4AD4"/>
    <w:rsid w:val="000C61CA"/>
    <w:rsid w:val="000C6C14"/>
    <w:rsid w:val="000D1B5A"/>
    <w:rsid w:val="000D6EEE"/>
    <w:rsid w:val="000E3980"/>
    <w:rsid w:val="000E64D5"/>
    <w:rsid w:val="00101A6C"/>
    <w:rsid w:val="00105D14"/>
    <w:rsid w:val="001070E8"/>
    <w:rsid w:val="001109FF"/>
    <w:rsid w:val="001178DE"/>
    <w:rsid w:val="001258B3"/>
    <w:rsid w:val="00125C6B"/>
    <w:rsid w:val="00135FFC"/>
    <w:rsid w:val="0014590D"/>
    <w:rsid w:val="00146E7B"/>
    <w:rsid w:val="001474FF"/>
    <w:rsid w:val="0015025C"/>
    <w:rsid w:val="00151A08"/>
    <w:rsid w:val="001533F0"/>
    <w:rsid w:val="0016566F"/>
    <w:rsid w:val="00171C30"/>
    <w:rsid w:val="00174DA1"/>
    <w:rsid w:val="00175866"/>
    <w:rsid w:val="00176AC9"/>
    <w:rsid w:val="00176D65"/>
    <w:rsid w:val="00180A39"/>
    <w:rsid w:val="00183540"/>
    <w:rsid w:val="0019109D"/>
    <w:rsid w:val="00196872"/>
    <w:rsid w:val="00196A81"/>
    <w:rsid w:val="001A142A"/>
    <w:rsid w:val="001A24A3"/>
    <w:rsid w:val="001A361F"/>
    <w:rsid w:val="001A407D"/>
    <w:rsid w:val="001A419E"/>
    <w:rsid w:val="001A60F3"/>
    <w:rsid w:val="001B39E0"/>
    <w:rsid w:val="001B6D93"/>
    <w:rsid w:val="001C2DC5"/>
    <w:rsid w:val="001D0122"/>
    <w:rsid w:val="001D21C4"/>
    <w:rsid w:val="001D5378"/>
    <w:rsid w:val="001D71ED"/>
    <w:rsid w:val="001E0FB7"/>
    <w:rsid w:val="001E19D7"/>
    <w:rsid w:val="001E353D"/>
    <w:rsid w:val="001F26CA"/>
    <w:rsid w:val="001F45B6"/>
    <w:rsid w:val="001F4DB0"/>
    <w:rsid w:val="00202089"/>
    <w:rsid w:val="00202AC0"/>
    <w:rsid w:val="00202BA7"/>
    <w:rsid w:val="00205D6C"/>
    <w:rsid w:val="002060DF"/>
    <w:rsid w:val="0021168B"/>
    <w:rsid w:val="0021531E"/>
    <w:rsid w:val="00220E2F"/>
    <w:rsid w:val="0022494E"/>
    <w:rsid w:val="002275FE"/>
    <w:rsid w:val="00231A48"/>
    <w:rsid w:val="002337D0"/>
    <w:rsid w:val="00234269"/>
    <w:rsid w:val="00234EDA"/>
    <w:rsid w:val="00235A10"/>
    <w:rsid w:val="002369C8"/>
    <w:rsid w:val="00242094"/>
    <w:rsid w:val="002423E8"/>
    <w:rsid w:val="0024262C"/>
    <w:rsid w:val="00242812"/>
    <w:rsid w:val="002432A4"/>
    <w:rsid w:val="00251700"/>
    <w:rsid w:val="0026033F"/>
    <w:rsid w:val="0026503E"/>
    <w:rsid w:val="0026642F"/>
    <w:rsid w:val="00270877"/>
    <w:rsid w:val="00281529"/>
    <w:rsid w:val="0028186E"/>
    <w:rsid w:val="00281A41"/>
    <w:rsid w:val="00296873"/>
    <w:rsid w:val="00296F2E"/>
    <w:rsid w:val="002A5F49"/>
    <w:rsid w:val="002B09D9"/>
    <w:rsid w:val="002B69F2"/>
    <w:rsid w:val="002B7EA4"/>
    <w:rsid w:val="002C263B"/>
    <w:rsid w:val="002D6D59"/>
    <w:rsid w:val="002E024C"/>
    <w:rsid w:val="002E1C45"/>
    <w:rsid w:val="002E34ED"/>
    <w:rsid w:val="002E3567"/>
    <w:rsid w:val="002F1CE0"/>
    <w:rsid w:val="002F3A4C"/>
    <w:rsid w:val="002F3CE7"/>
    <w:rsid w:val="002F52F5"/>
    <w:rsid w:val="002F57D3"/>
    <w:rsid w:val="002F698B"/>
    <w:rsid w:val="00300125"/>
    <w:rsid w:val="00300C85"/>
    <w:rsid w:val="00300D1D"/>
    <w:rsid w:val="00302BD8"/>
    <w:rsid w:val="0030342B"/>
    <w:rsid w:val="003034B3"/>
    <w:rsid w:val="0030669E"/>
    <w:rsid w:val="00306FE9"/>
    <w:rsid w:val="003237AF"/>
    <w:rsid w:val="0032501B"/>
    <w:rsid w:val="00326FD6"/>
    <w:rsid w:val="00331726"/>
    <w:rsid w:val="00334214"/>
    <w:rsid w:val="00334A35"/>
    <w:rsid w:val="003400DA"/>
    <w:rsid w:val="00340920"/>
    <w:rsid w:val="00343F32"/>
    <w:rsid w:val="00345D5A"/>
    <w:rsid w:val="003507C6"/>
    <w:rsid w:val="00350E87"/>
    <w:rsid w:val="00350EEC"/>
    <w:rsid w:val="00351ACE"/>
    <w:rsid w:val="00352420"/>
    <w:rsid w:val="00354D7C"/>
    <w:rsid w:val="00355212"/>
    <w:rsid w:val="00355BC1"/>
    <w:rsid w:val="0035649A"/>
    <w:rsid w:val="003604D8"/>
    <w:rsid w:val="00382F3E"/>
    <w:rsid w:val="00385711"/>
    <w:rsid w:val="00397011"/>
    <w:rsid w:val="003A28D7"/>
    <w:rsid w:val="003A5B32"/>
    <w:rsid w:val="003A6D26"/>
    <w:rsid w:val="003B4C9F"/>
    <w:rsid w:val="003B70D8"/>
    <w:rsid w:val="003C6BC2"/>
    <w:rsid w:val="003D06DA"/>
    <w:rsid w:val="003D0EDB"/>
    <w:rsid w:val="003D2610"/>
    <w:rsid w:val="003D409C"/>
    <w:rsid w:val="003E244C"/>
    <w:rsid w:val="003E3A81"/>
    <w:rsid w:val="003E3C4C"/>
    <w:rsid w:val="003E3CAA"/>
    <w:rsid w:val="003E406E"/>
    <w:rsid w:val="003E78C7"/>
    <w:rsid w:val="003F02A0"/>
    <w:rsid w:val="003F06BD"/>
    <w:rsid w:val="003F30E0"/>
    <w:rsid w:val="003F79F8"/>
    <w:rsid w:val="00402001"/>
    <w:rsid w:val="0040531C"/>
    <w:rsid w:val="004168A9"/>
    <w:rsid w:val="00416D6E"/>
    <w:rsid w:val="0042512D"/>
    <w:rsid w:val="00425D2C"/>
    <w:rsid w:val="00430B6F"/>
    <w:rsid w:val="00432B20"/>
    <w:rsid w:val="0044788D"/>
    <w:rsid w:val="00447AA2"/>
    <w:rsid w:val="004517B0"/>
    <w:rsid w:val="0045336C"/>
    <w:rsid w:val="0046314A"/>
    <w:rsid w:val="00465D66"/>
    <w:rsid w:val="00475D7B"/>
    <w:rsid w:val="00476210"/>
    <w:rsid w:val="00477EC5"/>
    <w:rsid w:val="00482D0F"/>
    <w:rsid w:val="004936DC"/>
    <w:rsid w:val="00496CFB"/>
    <w:rsid w:val="00496E45"/>
    <w:rsid w:val="0049773F"/>
    <w:rsid w:val="004A2DEA"/>
    <w:rsid w:val="004A2F29"/>
    <w:rsid w:val="004A3030"/>
    <w:rsid w:val="004B339F"/>
    <w:rsid w:val="004C04B4"/>
    <w:rsid w:val="004C0E42"/>
    <w:rsid w:val="004C2BA2"/>
    <w:rsid w:val="004D2719"/>
    <w:rsid w:val="004D2C30"/>
    <w:rsid w:val="004D4707"/>
    <w:rsid w:val="004D64FB"/>
    <w:rsid w:val="004D6F00"/>
    <w:rsid w:val="004E14BA"/>
    <w:rsid w:val="004E3465"/>
    <w:rsid w:val="004E4476"/>
    <w:rsid w:val="004F484A"/>
    <w:rsid w:val="004F5206"/>
    <w:rsid w:val="00501ADB"/>
    <w:rsid w:val="005069B4"/>
    <w:rsid w:val="00510978"/>
    <w:rsid w:val="00515B61"/>
    <w:rsid w:val="005171EC"/>
    <w:rsid w:val="00521402"/>
    <w:rsid w:val="00524199"/>
    <w:rsid w:val="00524479"/>
    <w:rsid w:val="00524906"/>
    <w:rsid w:val="00524CD3"/>
    <w:rsid w:val="00532072"/>
    <w:rsid w:val="0053263D"/>
    <w:rsid w:val="0053295C"/>
    <w:rsid w:val="00533B71"/>
    <w:rsid w:val="00534AD7"/>
    <w:rsid w:val="005434BA"/>
    <w:rsid w:val="00546EF0"/>
    <w:rsid w:val="005503EB"/>
    <w:rsid w:val="00550B5E"/>
    <w:rsid w:val="00555489"/>
    <w:rsid w:val="00555EB0"/>
    <w:rsid w:val="0055758F"/>
    <w:rsid w:val="00560134"/>
    <w:rsid w:val="00560663"/>
    <w:rsid w:val="00560B35"/>
    <w:rsid w:val="00561CDA"/>
    <w:rsid w:val="005679D9"/>
    <w:rsid w:val="005729B1"/>
    <w:rsid w:val="00574625"/>
    <w:rsid w:val="00584E04"/>
    <w:rsid w:val="00590F30"/>
    <w:rsid w:val="00593B26"/>
    <w:rsid w:val="00593E11"/>
    <w:rsid w:val="00595020"/>
    <w:rsid w:val="005957CF"/>
    <w:rsid w:val="005A4B59"/>
    <w:rsid w:val="005B014B"/>
    <w:rsid w:val="005B60EC"/>
    <w:rsid w:val="005C44BC"/>
    <w:rsid w:val="005C518F"/>
    <w:rsid w:val="005C53FB"/>
    <w:rsid w:val="005C5438"/>
    <w:rsid w:val="005D6AEB"/>
    <w:rsid w:val="005E1053"/>
    <w:rsid w:val="005E2D47"/>
    <w:rsid w:val="005E4EE0"/>
    <w:rsid w:val="005E511D"/>
    <w:rsid w:val="005F0EC7"/>
    <w:rsid w:val="005F6DCC"/>
    <w:rsid w:val="00603192"/>
    <w:rsid w:val="00604929"/>
    <w:rsid w:val="006049D5"/>
    <w:rsid w:val="006073B5"/>
    <w:rsid w:val="00610F98"/>
    <w:rsid w:val="006114EF"/>
    <w:rsid w:val="0061349B"/>
    <w:rsid w:val="00617923"/>
    <w:rsid w:val="00626AB0"/>
    <w:rsid w:val="00632E79"/>
    <w:rsid w:val="00634022"/>
    <w:rsid w:val="006376D7"/>
    <w:rsid w:val="0064150F"/>
    <w:rsid w:val="00641F0C"/>
    <w:rsid w:val="0065292E"/>
    <w:rsid w:val="00654246"/>
    <w:rsid w:val="0065744C"/>
    <w:rsid w:val="00662B9A"/>
    <w:rsid w:val="00664645"/>
    <w:rsid w:val="00664D95"/>
    <w:rsid w:val="00664DD2"/>
    <w:rsid w:val="0066526D"/>
    <w:rsid w:val="00666296"/>
    <w:rsid w:val="0067014C"/>
    <w:rsid w:val="00670F44"/>
    <w:rsid w:val="00673EEB"/>
    <w:rsid w:val="006776F2"/>
    <w:rsid w:val="00685407"/>
    <w:rsid w:val="00692903"/>
    <w:rsid w:val="0069609C"/>
    <w:rsid w:val="006961DD"/>
    <w:rsid w:val="006A0CC4"/>
    <w:rsid w:val="006A17D8"/>
    <w:rsid w:val="006A236B"/>
    <w:rsid w:val="006A2522"/>
    <w:rsid w:val="006A4DAB"/>
    <w:rsid w:val="006A5C6F"/>
    <w:rsid w:val="006A793C"/>
    <w:rsid w:val="006B07D6"/>
    <w:rsid w:val="006B0C81"/>
    <w:rsid w:val="006C4B1F"/>
    <w:rsid w:val="006C4ED7"/>
    <w:rsid w:val="006C7B5D"/>
    <w:rsid w:val="006C7C3F"/>
    <w:rsid w:val="006D1687"/>
    <w:rsid w:val="006D587A"/>
    <w:rsid w:val="006D71FD"/>
    <w:rsid w:val="006D78CF"/>
    <w:rsid w:val="006E0722"/>
    <w:rsid w:val="006E42D8"/>
    <w:rsid w:val="006E4811"/>
    <w:rsid w:val="006F4814"/>
    <w:rsid w:val="006F7A3A"/>
    <w:rsid w:val="00704AF1"/>
    <w:rsid w:val="00705E34"/>
    <w:rsid w:val="00710387"/>
    <w:rsid w:val="00712129"/>
    <w:rsid w:val="007139C7"/>
    <w:rsid w:val="00713F97"/>
    <w:rsid w:val="00713FF9"/>
    <w:rsid w:val="007158C2"/>
    <w:rsid w:val="00715B1F"/>
    <w:rsid w:val="00721FC6"/>
    <w:rsid w:val="0072203F"/>
    <w:rsid w:val="007235B2"/>
    <w:rsid w:val="00723C81"/>
    <w:rsid w:val="00726135"/>
    <w:rsid w:val="00735F4F"/>
    <w:rsid w:val="00737904"/>
    <w:rsid w:val="007474B4"/>
    <w:rsid w:val="007562BD"/>
    <w:rsid w:val="00760B5F"/>
    <w:rsid w:val="00760DA5"/>
    <w:rsid w:val="007638D2"/>
    <w:rsid w:val="007661B7"/>
    <w:rsid w:val="00770498"/>
    <w:rsid w:val="00775D41"/>
    <w:rsid w:val="00776F41"/>
    <w:rsid w:val="007842A3"/>
    <w:rsid w:val="0079061B"/>
    <w:rsid w:val="007907C9"/>
    <w:rsid w:val="0079646F"/>
    <w:rsid w:val="007A004A"/>
    <w:rsid w:val="007A06A5"/>
    <w:rsid w:val="007A4D8C"/>
    <w:rsid w:val="007A6F0C"/>
    <w:rsid w:val="007B1633"/>
    <w:rsid w:val="007B1EA8"/>
    <w:rsid w:val="007B49DC"/>
    <w:rsid w:val="007C0511"/>
    <w:rsid w:val="007D1824"/>
    <w:rsid w:val="007D2303"/>
    <w:rsid w:val="007D26B1"/>
    <w:rsid w:val="007D2CDE"/>
    <w:rsid w:val="007D4BDC"/>
    <w:rsid w:val="007D65DD"/>
    <w:rsid w:val="007D77C4"/>
    <w:rsid w:val="007E46E6"/>
    <w:rsid w:val="007E59E9"/>
    <w:rsid w:val="007F6A8C"/>
    <w:rsid w:val="00800A0A"/>
    <w:rsid w:val="008024F2"/>
    <w:rsid w:val="00802701"/>
    <w:rsid w:val="00802B3E"/>
    <w:rsid w:val="008037B0"/>
    <w:rsid w:val="00804F22"/>
    <w:rsid w:val="0080588F"/>
    <w:rsid w:val="00806667"/>
    <w:rsid w:val="00825399"/>
    <w:rsid w:val="00826EA3"/>
    <w:rsid w:val="00834746"/>
    <w:rsid w:val="00836B5C"/>
    <w:rsid w:val="00837C21"/>
    <w:rsid w:val="008407AE"/>
    <w:rsid w:val="00840EF3"/>
    <w:rsid w:val="0084144A"/>
    <w:rsid w:val="00841631"/>
    <w:rsid w:val="0084309A"/>
    <w:rsid w:val="00844823"/>
    <w:rsid w:val="00844A81"/>
    <w:rsid w:val="0084771C"/>
    <w:rsid w:val="0085064F"/>
    <w:rsid w:val="00850C74"/>
    <w:rsid w:val="008511F4"/>
    <w:rsid w:val="00853378"/>
    <w:rsid w:val="00854B86"/>
    <w:rsid w:val="008563F4"/>
    <w:rsid w:val="00856BA3"/>
    <w:rsid w:val="008620AA"/>
    <w:rsid w:val="00866781"/>
    <w:rsid w:val="008678C0"/>
    <w:rsid w:val="00867FC4"/>
    <w:rsid w:val="00876378"/>
    <w:rsid w:val="00876E02"/>
    <w:rsid w:val="008805CB"/>
    <w:rsid w:val="00882EB8"/>
    <w:rsid w:val="00886FB4"/>
    <w:rsid w:val="0089510E"/>
    <w:rsid w:val="00896010"/>
    <w:rsid w:val="008A1656"/>
    <w:rsid w:val="008A3B43"/>
    <w:rsid w:val="008A3BF6"/>
    <w:rsid w:val="008B3BED"/>
    <w:rsid w:val="008B4060"/>
    <w:rsid w:val="008B45FA"/>
    <w:rsid w:val="008C157E"/>
    <w:rsid w:val="008C385C"/>
    <w:rsid w:val="008C40AC"/>
    <w:rsid w:val="008C4365"/>
    <w:rsid w:val="008C64E2"/>
    <w:rsid w:val="008D63A2"/>
    <w:rsid w:val="008E4960"/>
    <w:rsid w:val="008F0F88"/>
    <w:rsid w:val="008F4069"/>
    <w:rsid w:val="008F59C0"/>
    <w:rsid w:val="008F6C89"/>
    <w:rsid w:val="00902D49"/>
    <w:rsid w:val="00905189"/>
    <w:rsid w:val="00906A4E"/>
    <w:rsid w:val="00910693"/>
    <w:rsid w:val="00912450"/>
    <w:rsid w:val="00915B36"/>
    <w:rsid w:val="00921633"/>
    <w:rsid w:val="00921B0C"/>
    <w:rsid w:val="009362F4"/>
    <w:rsid w:val="009428E8"/>
    <w:rsid w:val="00944EDA"/>
    <w:rsid w:val="00945E96"/>
    <w:rsid w:val="00946EA5"/>
    <w:rsid w:val="00952482"/>
    <w:rsid w:val="009526EC"/>
    <w:rsid w:val="009529E8"/>
    <w:rsid w:val="00953D30"/>
    <w:rsid w:val="00953EA9"/>
    <w:rsid w:val="00953EFE"/>
    <w:rsid w:val="009557C1"/>
    <w:rsid w:val="0095641A"/>
    <w:rsid w:val="0096102D"/>
    <w:rsid w:val="00970354"/>
    <w:rsid w:val="0097104D"/>
    <w:rsid w:val="0098086A"/>
    <w:rsid w:val="009824B2"/>
    <w:rsid w:val="00984586"/>
    <w:rsid w:val="00985A5C"/>
    <w:rsid w:val="00985E47"/>
    <w:rsid w:val="00991225"/>
    <w:rsid w:val="0099147C"/>
    <w:rsid w:val="00991D6F"/>
    <w:rsid w:val="009A0DF3"/>
    <w:rsid w:val="009A0E52"/>
    <w:rsid w:val="009A0F23"/>
    <w:rsid w:val="009A2974"/>
    <w:rsid w:val="009A559E"/>
    <w:rsid w:val="009A5D9A"/>
    <w:rsid w:val="009A602E"/>
    <w:rsid w:val="009A7B6F"/>
    <w:rsid w:val="009B3352"/>
    <w:rsid w:val="009C0639"/>
    <w:rsid w:val="009C0D35"/>
    <w:rsid w:val="009C1DFA"/>
    <w:rsid w:val="009D3840"/>
    <w:rsid w:val="009D6AED"/>
    <w:rsid w:val="009E04AD"/>
    <w:rsid w:val="009F5CDA"/>
    <w:rsid w:val="00A03C50"/>
    <w:rsid w:val="00A043CA"/>
    <w:rsid w:val="00A069F8"/>
    <w:rsid w:val="00A07EAF"/>
    <w:rsid w:val="00A106B2"/>
    <w:rsid w:val="00A135A8"/>
    <w:rsid w:val="00A15CFA"/>
    <w:rsid w:val="00A208AE"/>
    <w:rsid w:val="00A227A4"/>
    <w:rsid w:val="00A31BCE"/>
    <w:rsid w:val="00A33368"/>
    <w:rsid w:val="00A3517C"/>
    <w:rsid w:val="00A37B06"/>
    <w:rsid w:val="00A37FF8"/>
    <w:rsid w:val="00A418DE"/>
    <w:rsid w:val="00A42EA1"/>
    <w:rsid w:val="00A443B2"/>
    <w:rsid w:val="00A47AFF"/>
    <w:rsid w:val="00A52D1F"/>
    <w:rsid w:val="00A56373"/>
    <w:rsid w:val="00A66CBE"/>
    <w:rsid w:val="00A756CA"/>
    <w:rsid w:val="00A75BC4"/>
    <w:rsid w:val="00A767F4"/>
    <w:rsid w:val="00A82EA9"/>
    <w:rsid w:val="00A907A7"/>
    <w:rsid w:val="00A913CF"/>
    <w:rsid w:val="00A921FF"/>
    <w:rsid w:val="00AA2006"/>
    <w:rsid w:val="00AA2017"/>
    <w:rsid w:val="00AA53BE"/>
    <w:rsid w:val="00AA59E7"/>
    <w:rsid w:val="00AA65B5"/>
    <w:rsid w:val="00AA7B2A"/>
    <w:rsid w:val="00AB18D7"/>
    <w:rsid w:val="00AB21DE"/>
    <w:rsid w:val="00AC1429"/>
    <w:rsid w:val="00AC28E4"/>
    <w:rsid w:val="00AD3040"/>
    <w:rsid w:val="00AD62F6"/>
    <w:rsid w:val="00AD706F"/>
    <w:rsid w:val="00AE4B44"/>
    <w:rsid w:val="00AE6980"/>
    <w:rsid w:val="00AE76C5"/>
    <w:rsid w:val="00AE76EF"/>
    <w:rsid w:val="00AF1FA5"/>
    <w:rsid w:val="00AF5C47"/>
    <w:rsid w:val="00B04BEB"/>
    <w:rsid w:val="00B146F1"/>
    <w:rsid w:val="00B15A5E"/>
    <w:rsid w:val="00B15D1F"/>
    <w:rsid w:val="00B16543"/>
    <w:rsid w:val="00B24884"/>
    <w:rsid w:val="00B24DD9"/>
    <w:rsid w:val="00B25E1A"/>
    <w:rsid w:val="00B32855"/>
    <w:rsid w:val="00B33F81"/>
    <w:rsid w:val="00B40A3C"/>
    <w:rsid w:val="00B41700"/>
    <w:rsid w:val="00B41A99"/>
    <w:rsid w:val="00B429C0"/>
    <w:rsid w:val="00B42DCD"/>
    <w:rsid w:val="00B44C87"/>
    <w:rsid w:val="00B468A5"/>
    <w:rsid w:val="00B46EB3"/>
    <w:rsid w:val="00B50880"/>
    <w:rsid w:val="00B51E47"/>
    <w:rsid w:val="00B52080"/>
    <w:rsid w:val="00B61F6F"/>
    <w:rsid w:val="00B66701"/>
    <w:rsid w:val="00B66B51"/>
    <w:rsid w:val="00B718CE"/>
    <w:rsid w:val="00B75435"/>
    <w:rsid w:val="00B75961"/>
    <w:rsid w:val="00B77654"/>
    <w:rsid w:val="00B77C68"/>
    <w:rsid w:val="00B81FA8"/>
    <w:rsid w:val="00B827B1"/>
    <w:rsid w:val="00B82AFC"/>
    <w:rsid w:val="00B86166"/>
    <w:rsid w:val="00B86F2E"/>
    <w:rsid w:val="00B92129"/>
    <w:rsid w:val="00B959D3"/>
    <w:rsid w:val="00B97950"/>
    <w:rsid w:val="00BA3C45"/>
    <w:rsid w:val="00BC0DDA"/>
    <w:rsid w:val="00BC329A"/>
    <w:rsid w:val="00BC6A14"/>
    <w:rsid w:val="00BD10D5"/>
    <w:rsid w:val="00BD2516"/>
    <w:rsid w:val="00BD639B"/>
    <w:rsid w:val="00BD7249"/>
    <w:rsid w:val="00BE5391"/>
    <w:rsid w:val="00BF0D55"/>
    <w:rsid w:val="00BF2519"/>
    <w:rsid w:val="00BF3273"/>
    <w:rsid w:val="00BF386D"/>
    <w:rsid w:val="00BF5908"/>
    <w:rsid w:val="00BF62EE"/>
    <w:rsid w:val="00C00667"/>
    <w:rsid w:val="00C033DB"/>
    <w:rsid w:val="00C03A44"/>
    <w:rsid w:val="00C06222"/>
    <w:rsid w:val="00C063E3"/>
    <w:rsid w:val="00C11AF1"/>
    <w:rsid w:val="00C1380E"/>
    <w:rsid w:val="00C13C4B"/>
    <w:rsid w:val="00C207F1"/>
    <w:rsid w:val="00C21015"/>
    <w:rsid w:val="00C2235D"/>
    <w:rsid w:val="00C3040C"/>
    <w:rsid w:val="00C30E68"/>
    <w:rsid w:val="00C31107"/>
    <w:rsid w:val="00C32CA1"/>
    <w:rsid w:val="00C40210"/>
    <w:rsid w:val="00C419AE"/>
    <w:rsid w:val="00C42291"/>
    <w:rsid w:val="00C42F4A"/>
    <w:rsid w:val="00C44C96"/>
    <w:rsid w:val="00C4545E"/>
    <w:rsid w:val="00C47ABA"/>
    <w:rsid w:val="00C50329"/>
    <w:rsid w:val="00C522A1"/>
    <w:rsid w:val="00C52576"/>
    <w:rsid w:val="00C54DFA"/>
    <w:rsid w:val="00C656A6"/>
    <w:rsid w:val="00C745E7"/>
    <w:rsid w:val="00C763DD"/>
    <w:rsid w:val="00C861A8"/>
    <w:rsid w:val="00C87247"/>
    <w:rsid w:val="00C90BD6"/>
    <w:rsid w:val="00C948CD"/>
    <w:rsid w:val="00C96982"/>
    <w:rsid w:val="00CA102B"/>
    <w:rsid w:val="00CB5C9A"/>
    <w:rsid w:val="00CB6B48"/>
    <w:rsid w:val="00CC22AA"/>
    <w:rsid w:val="00CC707A"/>
    <w:rsid w:val="00CD107B"/>
    <w:rsid w:val="00CD119B"/>
    <w:rsid w:val="00CD5321"/>
    <w:rsid w:val="00CE361A"/>
    <w:rsid w:val="00CE435E"/>
    <w:rsid w:val="00CE53BB"/>
    <w:rsid w:val="00CE7A60"/>
    <w:rsid w:val="00CE7ABF"/>
    <w:rsid w:val="00CF3859"/>
    <w:rsid w:val="00CF6BDB"/>
    <w:rsid w:val="00D02D85"/>
    <w:rsid w:val="00D05425"/>
    <w:rsid w:val="00D06E4B"/>
    <w:rsid w:val="00D0716F"/>
    <w:rsid w:val="00D1586F"/>
    <w:rsid w:val="00D162AD"/>
    <w:rsid w:val="00D1737D"/>
    <w:rsid w:val="00D20C9E"/>
    <w:rsid w:val="00D219A1"/>
    <w:rsid w:val="00D22C2B"/>
    <w:rsid w:val="00D23BDB"/>
    <w:rsid w:val="00D267F3"/>
    <w:rsid w:val="00D26F12"/>
    <w:rsid w:val="00D30B2A"/>
    <w:rsid w:val="00D314CA"/>
    <w:rsid w:val="00D37C1A"/>
    <w:rsid w:val="00D40085"/>
    <w:rsid w:val="00D4312A"/>
    <w:rsid w:val="00D47B84"/>
    <w:rsid w:val="00D50D48"/>
    <w:rsid w:val="00D560CA"/>
    <w:rsid w:val="00D61B5B"/>
    <w:rsid w:val="00D72BFC"/>
    <w:rsid w:val="00D72E86"/>
    <w:rsid w:val="00D75330"/>
    <w:rsid w:val="00D778EB"/>
    <w:rsid w:val="00D77972"/>
    <w:rsid w:val="00D83AC3"/>
    <w:rsid w:val="00D8569E"/>
    <w:rsid w:val="00D916D0"/>
    <w:rsid w:val="00D921BC"/>
    <w:rsid w:val="00D92F32"/>
    <w:rsid w:val="00D94CF9"/>
    <w:rsid w:val="00D967FD"/>
    <w:rsid w:val="00DA155D"/>
    <w:rsid w:val="00DA1836"/>
    <w:rsid w:val="00DA1A37"/>
    <w:rsid w:val="00DA31FF"/>
    <w:rsid w:val="00DA7E17"/>
    <w:rsid w:val="00DB2B66"/>
    <w:rsid w:val="00DB32D2"/>
    <w:rsid w:val="00DB5FA9"/>
    <w:rsid w:val="00DC2AA7"/>
    <w:rsid w:val="00DC2F64"/>
    <w:rsid w:val="00DC578F"/>
    <w:rsid w:val="00DC5FA1"/>
    <w:rsid w:val="00DD0845"/>
    <w:rsid w:val="00DD3DAB"/>
    <w:rsid w:val="00DD699F"/>
    <w:rsid w:val="00DE3347"/>
    <w:rsid w:val="00DE464F"/>
    <w:rsid w:val="00DE6D84"/>
    <w:rsid w:val="00DF4D6D"/>
    <w:rsid w:val="00DF60D0"/>
    <w:rsid w:val="00DF6208"/>
    <w:rsid w:val="00E017CF"/>
    <w:rsid w:val="00E03E9B"/>
    <w:rsid w:val="00E05C05"/>
    <w:rsid w:val="00E11582"/>
    <w:rsid w:val="00E1545B"/>
    <w:rsid w:val="00E168D5"/>
    <w:rsid w:val="00E2316D"/>
    <w:rsid w:val="00E2355D"/>
    <w:rsid w:val="00E23DCA"/>
    <w:rsid w:val="00E247AB"/>
    <w:rsid w:val="00E24CA4"/>
    <w:rsid w:val="00E253BE"/>
    <w:rsid w:val="00E30E32"/>
    <w:rsid w:val="00E319A6"/>
    <w:rsid w:val="00E31C01"/>
    <w:rsid w:val="00E36F36"/>
    <w:rsid w:val="00E44FBB"/>
    <w:rsid w:val="00E459A1"/>
    <w:rsid w:val="00E471B8"/>
    <w:rsid w:val="00E573B2"/>
    <w:rsid w:val="00E67FA2"/>
    <w:rsid w:val="00E70086"/>
    <w:rsid w:val="00E868C1"/>
    <w:rsid w:val="00E90A8A"/>
    <w:rsid w:val="00E912B8"/>
    <w:rsid w:val="00E913A6"/>
    <w:rsid w:val="00E9593A"/>
    <w:rsid w:val="00E9653B"/>
    <w:rsid w:val="00EA2E1E"/>
    <w:rsid w:val="00EA5C32"/>
    <w:rsid w:val="00EA633A"/>
    <w:rsid w:val="00EA73D2"/>
    <w:rsid w:val="00EA798F"/>
    <w:rsid w:val="00EB21F1"/>
    <w:rsid w:val="00EB5828"/>
    <w:rsid w:val="00EB6677"/>
    <w:rsid w:val="00EC6C68"/>
    <w:rsid w:val="00EC71BD"/>
    <w:rsid w:val="00EC7B9F"/>
    <w:rsid w:val="00ED305D"/>
    <w:rsid w:val="00ED3A9F"/>
    <w:rsid w:val="00ED41E8"/>
    <w:rsid w:val="00ED7157"/>
    <w:rsid w:val="00EE14A1"/>
    <w:rsid w:val="00EE512B"/>
    <w:rsid w:val="00EE5A61"/>
    <w:rsid w:val="00EE5CF9"/>
    <w:rsid w:val="00EE7267"/>
    <w:rsid w:val="00EF0BE8"/>
    <w:rsid w:val="00EF3873"/>
    <w:rsid w:val="00EF449D"/>
    <w:rsid w:val="00EF4DAE"/>
    <w:rsid w:val="00F01F17"/>
    <w:rsid w:val="00F06181"/>
    <w:rsid w:val="00F10AA6"/>
    <w:rsid w:val="00F11FFA"/>
    <w:rsid w:val="00F12BA8"/>
    <w:rsid w:val="00F1395E"/>
    <w:rsid w:val="00F147D6"/>
    <w:rsid w:val="00F2038D"/>
    <w:rsid w:val="00F21976"/>
    <w:rsid w:val="00F23F73"/>
    <w:rsid w:val="00F27573"/>
    <w:rsid w:val="00F30B2A"/>
    <w:rsid w:val="00F32E0B"/>
    <w:rsid w:val="00F35973"/>
    <w:rsid w:val="00F36506"/>
    <w:rsid w:val="00F40DBA"/>
    <w:rsid w:val="00F51BCF"/>
    <w:rsid w:val="00F52C1B"/>
    <w:rsid w:val="00F560EA"/>
    <w:rsid w:val="00F56395"/>
    <w:rsid w:val="00F56E0E"/>
    <w:rsid w:val="00F61729"/>
    <w:rsid w:val="00F6473D"/>
    <w:rsid w:val="00F66AFF"/>
    <w:rsid w:val="00F7079C"/>
    <w:rsid w:val="00F71A9B"/>
    <w:rsid w:val="00F71E30"/>
    <w:rsid w:val="00F7543A"/>
    <w:rsid w:val="00F93494"/>
    <w:rsid w:val="00F96D0D"/>
    <w:rsid w:val="00FA2A38"/>
    <w:rsid w:val="00FB09B6"/>
    <w:rsid w:val="00FB4DB6"/>
    <w:rsid w:val="00FB5322"/>
    <w:rsid w:val="00FB7E55"/>
    <w:rsid w:val="00FC68A1"/>
    <w:rsid w:val="00FC6E66"/>
    <w:rsid w:val="00FD5337"/>
    <w:rsid w:val="00FE08B2"/>
    <w:rsid w:val="00FE40A8"/>
    <w:rsid w:val="00FE5A19"/>
    <w:rsid w:val="00FE60B3"/>
    <w:rsid w:val="00FE676A"/>
    <w:rsid w:val="00FE7F00"/>
    <w:rsid w:val="00FF1AFB"/>
    <w:rsid w:val="00FF45CE"/>
    <w:rsid w:val="00FF4F4E"/>
    <w:rsid w:val="00FF5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B581D"/>
  <w15:chartTrackingRefBased/>
  <w15:docId w15:val="{4793F46F-94F2-4FD4-B690-FF164BCC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6A5"/>
    <w:pPr>
      <w:spacing w:after="0" w:line="240" w:lineRule="auto"/>
    </w:pPr>
  </w:style>
  <w:style w:type="character" w:styleId="Hyperlink">
    <w:name w:val="Hyperlink"/>
    <w:basedOn w:val="DefaultParagraphFont"/>
    <w:uiPriority w:val="99"/>
    <w:unhideWhenUsed/>
    <w:rsid w:val="00F7543A"/>
    <w:rPr>
      <w:color w:val="0000FF" w:themeColor="hyperlink"/>
      <w:u w:val="single"/>
    </w:rPr>
  </w:style>
  <w:style w:type="character" w:styleId="CommentReference">
    <w:name w:val="annotation reference"/>
    <w:basedOn w:val="DefaultParagraphFont"/>
    <w:uiPriority w:val="99"/>
    <w:semiHidden/>
    <w:unhideWhenUsed/>
    <w:rsid w:val="008F6C89"/>
    <w:rPr>
      <w:sz w:val="16"/>
      <w:szCs w:val="16"/>
    </w:rPr>
  </w:style>
  <w:style w:type="paragraph" w:styleId="CommentText">
    <w:name w:val="annotation text"/>
    <w:basedOn w:val="Normal"/>
    <w:link w:val="CommentTextChar"/>
    <w:uiPriority w:val="99"/>
    <w:unhideWhenUsed/>
    <w:rsid w:val="008F6C89"/>
    <w:pPr>
      <w:spacing w:line="240" w:lineRule="auto"/>
    </w:pPr>
    <w:rPr>
      <w:sz w:val="20"/>
      <w:szCs w:val="20"/>
    </w:rPr>
  </w:style>
  <w:style w:type="character" w:customStyle="1" w:styleId="CommentTextChar">
    <w:name w:val="Comment Text Char"/>
    <w:basedOn w:val="DefaultParagraphFont"/>
    <w:link w:val="CommentText"/>
    <w:uiPriority w:val="99"/>
    <w:rsid w:val="008F6C89"/>
    <w:rPr>
      <w:sz w:val="20"/>
      <w:szCs w:val="20"/>
    </w:rPr>
  </w:style>
  <w:style w:type="paragraph" w:styleId="CommentSubject">
    <w:name w:val="annotation subject"/>
    <w:basedOn w:val="CommentText"/>
    <w:next w:val="CommentText"/>
    <w:link w:val="CommentSubjectChar"/>
    <w:uiPriority w:val="99"/>
    <w:semiHidden/>
    <w:unhideWhenUsed/>
    <w:rsid w:val="008F6C89"/>
    <w:rPr>
      <w:b/>
      <w:bCs/>
    </w:rPr>
  </w:style>
  <w:style w:type="character" w:customStyle="1" w:styleId="CommentSubjectChar">
    <w:name w:val="Comment Subject Char"/>
    <w:basedOn w:val="CommentTextChar"/>
    <w:link w:val="CommentSubject"/>
    <w:uiPriority w:val="99"/>
    <w:semiHidden/>
    <w:rsid w:val="008F6C89"/>
    <w:rPr>
      <w:b/>
      <w:bCs/>
      <w:sz w:val="20"/>
      <w:szCs w:val="20"/>
    </w:rPr>
  </w:style>
  <w:style w:type="paragraph" w:styleId="BalloonText">
    <w:name w:val="Balloon Text"/>
    <w:basedOn w:val="Normal"/>
    <w:link w:val="BalloonTextChar"/>
    <w:uiPriority w:val="99"/>
    <w:semiHidden/>
    <w:unhideWhenUsed/>
    <w:rsid w:val="008F6C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C89"/>
    <w:rPr>
      <w:rFonts w:ascii="Segoe UI" w:hAnsi="Segoe UI" w:cs="Segoe UI"/>
      <w:sz w:val="18"/>
      <w:szCs w:val="18"/>
    </w:rPr>
  </w:style>
  <w:style w:type="character" w:styleId="FollowedHyperlink">
    <w:name w:val="FollowedHyperlink"/>
    <w:basedOn w:val="DefaultParagraphFont"/>
    <w:uiPriority w:val="99"/>
    <w:semiHidden/>
    <w:unhideWhenUsed/>
    <w:rsid w:val="00C419AE"/>
    <w:rPr>
      <w:color w:val="800080" w:themeColor="followedHyperlink"/>
      <w:u w:val="single"/>
    </w:rPr>
  </w:style>
  <w:style w:type="paragraph" w:styleId="FootnoteText">
    <w:name w:val="footnote text"/>
    <w:basedOn w:val="Normal"/>
    <w:link w:val="FootnoteTextChar"/>
    <w:uiPriority w:val="99"/>
    <w:unhideWhenUsed/>
    <w:rsid w:val="007F6A8C"/>
    <w:pPr>
      <w:spacing w:after="0" w:line="240" w:lineRule="auto"/>
    </w:pPr>
    <w:rPr>
      <w:sz w:val="20"/>
      <w:szCs w:val="20"/>
    </w:rPr>
  </w:style>
  <w:style w:type="character" w:customStyle="1" w:styleId="FootnoteTextChar">
    <w:name w:val="Footnote Text Char"/>
    <w:basedOn w:val="DefaultParagraphFont"/>
    <w:link w:val="FootnoteText"/>
    <w:uiPriority w:val="99"/>
    <w:rsid w:val="007F6A8C"/>
    <w:rPr>
      <w:sz w:val="20"/>
      <w:szCs w:val="20"/>
    </w:rPr>
  </w:style>
  <w:style w:type="character" w:styleId="FootnoteReference">
    <w:name w:val="footnote reference"/>
    <w:basedOn w:val="DefaultParagraphFont"/>
    <w:uiPriority w:val="7"/>
    <w:unhideWhenUsed/>
    <w:rsid w:val="007F6A8C"/>
    <w:rPr>
      <w:vertAlign w:val="superscript"/>
    </w:rPr>
  </w:style>
  <w:style w:type="paragraph" w:styleId="Header">
    <w:name w:val="header"/>
    <w:basedOn w:val="Normal"/>
    <w:link w:val="HeaderChar"/>
    <w:uiPriority w:val="99"/>
    <w:unhideWhenUsed/>
    <w:rsid w:val="00FE0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08B2"/>
  </w:style>
  <w:style w:type="paragraph" w:styleId="Footer">
    <w:name w:val="footer"/>
    <w:basedOn w:val="Normal"/>
    <w:link w:val="FooterChar"/>
    <w:uiPriority w:val="99"/>
    <w:unhideWhenUsed/>
    <w:rsid w:val="00FE0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08B2"/>
  </w:style>
  <w:style w:type="paragraph" w:styleId="Revision">
    <w:name w:val="Revision"/>
    <w:hidden/>
    <w:uiPriority w:val="99"/>
    <w:semiHidden/>
    <w:rsid w:val="008678C0"/>
    <w:pPr>
      <w:spacing w:after="0" w:line="240" w:lineRule="auto"/>
    </w:pPr>
  </w:style>
  <w:style w:type="paragraph" w:styleId="ListParagraph">
    <w:name w:val="List Paragraph"/>
    <w:basedOn w:val="Normal"/>
    <w:uiPriority w:val="34"/>
    <w:qFormat/>
    <w:rsid w:val="002E3567"/>
    <w:pPr>
      <w:spacing w:line="240" w:lineRule="auto"/>
      <w:ind w:left="720"/>
      <w:contextualSpacing/>
    </w:pPr>
    <w:rPr>
      <w:rFonts w:ascii="Arial" w:hAnsi="Arial" w:cs="Arial"/>
      <w:sz w:val="20"/>
      <w:szCs w:val="20"/>
    </w:rPr>
  </w:style>
  <w:style w:type="paragraph" w:styleId="NormalWeb">
    <w:name w:val="Normal (Web)"/>
    <w:basedOn w:val="Normal"/>
    <w:uiPriority w:val="99"/>
    <w:unhideWhenUsed/>
    <w:rsid w:val="00A756C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6523">
      <w:bodyDiv w:val="1"/>
      <w:marLeft w:val="0"/>
      <w:marRight w:val="0"/>
      <w:marTop w:val="0"/>
      <w:marBottom w:val="0"/>
      <w:divBdr>
        <w:top w:val="none" w:sz="0" w:space="0" w:color="auto"/>
        <w:left w:val="none" w:sz="0" w:space="0" w:color="auto"/>
        <w:bottom w:val="none" w:sz="0" w:space="0" w:color="auto"/>
        <w:right w:val="none" w:sz="0" w:space="0" w:color="auto"/>
      </w:divBdr>
    </w:div>
    <w:div w:id="307788758">
      <w:bodyDiv w:val="1"/>
      <w:marLeft w:val="0"/>
      <w:marRight w:val="0"/>
      <w:marTop w:val="0"/>
      <w:marBottom w:val="0"/>
      <w:divBdr>
        <w:top w:val="none" w:sz="0" w:space="0" w:color="auto"/>
        <w:left w:val="none" w:sz="0" w:space="0" w:color="auto"/>
        <w:bottom w:val="none" w:sz="0" w:space="0" w:color="auto"/>
        <w:right w:val="none" w:sz="0" w:space="0" w:color="auto"/>
      </w:divBdr>
    </w:div>
    <w:div w:id="357661288">
      <w:bodyDiv w:val="1"/>
      <w:marLeft w:val="0"/>
      <w:marRight w:val="0"/>
      <w:marTop w:val="0"/>
      <w:marBottom w:val="0"/>
      <w:divBdr>
        <w:top w:val="none" w:sz="0" w:space="0" w:color="auto"/>
        <w:left w:val="none" w:sz="0" w:space="0" w:color="auto"/>
        <w:bottom w:val="none" w:sz="0" w:space="0" w:color="auto"/>
        <w:right w:val="none" w:sz="0" w:space="0" w:color="auto"/>
      </w:divBdr>
    </w:div>
    <w:div w:id="382221611">
      <w:bodyDiv w:val="1"/>
      <w:marLeft w:val="0"/>
      <w:marRight w:val="0"/>
      <w:marTop w:val="0"/>
      <w:marBottom w:val="0"/>
      <w:divBdr>
        <w:top w:val="none" w:sz="0" w:space="0" w:color="auto"/>
        <w:left w:val="none" w:sz="0" w:space="0" w:color="auto"/>
        <w:bottom w:val="none" w:sz="0" w:space="0" w:color="auto"/>
        <w:right w:val="none" w:sz="0" w:space="0" w:color="auto"/>
      </w:divBdr>
    </w:div>
    <w:div w:id="404451444">
      <w:bodyDiv w:val="1"/>
      <w:marLeft w:val="0"/>
      <w:marRight w:val="0"/>
      <w:marTop w:val="0"/>
      <w:marBottom w:val="0"/>
      <w:divBdr>
        <w:top w:val="none" w:sz="0" w:space="0" w:color="auto"/>
        <w:left w:val="none" w:sz="0" w:space="0" w:color="auto"/>
        <w:bottom w:val="none" w:sz="0" w:space="0" w:color="auto"/>
        <w:right w:val="none" w:sz="0" w:space="0" w:color="auto"/>
      </w:divBdr>
    </w:div>
    <w:div w:id="413480574">
      <w:bodyDiv w:val="1"/>
      <w:marLeft w:val="0"/>
      <w:marRight w:val="0"/>
      <w:marTop w:val="0"/>
      <w:marBottom w:val="0"/>
      <w:divBdr>
        <w:top w:val="none" w:sz="0" w:space="0" w:color="auto"/>
        <w:left w:val="none" w:sz="0" w:space="0" w:color="auto"/>
        <w:bottom w:val="none" w:sz="0" w:space="0" w:color="auto"/>
        <w:right w:val="none" w:sz="0" w:space="0" w:color="auto"/>
      </w:divBdr>
    </w:div>
    <w:div w:id="504174756">
      <w:bodyDiv w:val="1"/>
      <w:marLeft w:val="0"/>
      <w:marRight w:val="0"/>
      <w:marTop w:val="0"/>
      <w:marBottom w:val="0"/>
      <w:divBdr>
        <w:top w:val="none" w:sz="0" w:space="0" w:color="auto"/>
        <w:left w:val="none" w:sz="0" w:space="0" w:color="auto"/>
        <w:bottom w:val="none" w:sz="0" w:space="0" w:color="auto"/>
        <w:right w:val="none" w:sz="0" w:space="0" w:color="auto"/>
      </w:divBdr>
    </w:div>
    <w:div w:id="1005478182">
      <w:bodyDiv w:val="1"/>
      <w:marLeft w:val="0"/>
      <w:marRight w:val="0"/>
      <w:marTop w:val="0"/>
      <w:marBottom w:val="0"/>
      <w:divBdr>
        <w:top w:val="none" w:sz="0" w:space="0" w:color="auto"/>
        <w:left w:val="none" w:sz="0" w:space="0" w:color="auto"/>
        <w:bottom w:val="none" w:sz="0" w:space="0" w:color="auto"/>
        <w:right w:val="none" w:sz="0" w:space="0" w:color="auto"/>
      </w:divBdr>
    </w:div>
    <w:div w:id="1009988606">
      <w:bodyDiv w:val="1"/>
      <w:marLeft w:val="0"/>
      <w:marRight w:val="0"/>
      <w:marTop w:val="0"/>
      <w:marBottom w:val="0"/>
      <w:divBdr>
        <w:top w:val="none" w:sz="0" w:space="0" w:color="auto"/>
        <w:left w:val="none" w:sz="0" w:space="0" w:color="auto"/>
        <w:bottom w:val="none" w:sz="0" w:space="0" w:color="auto"/>
        <w:right w:val="none" w:sz="0" w:space="0" w:color="auto"/>
      </w:divBdr>
    </w:div>
    <w:div w:id="1381127641">
      <w:bodyDiv w:val="1"/>
      <w:marLeft w:val="0"/>
      <w:marRight w:val="0"/>
      <w:marTop w:val="0"/>
      <w:marBottom w:val="0"/>
      <w:divBdr>
        <w:top w:val="none" w:sz="0" w:space="0" w:color="auto"/>
        <w:left w:val="none" w:sz="0" w:space="0" w:color="auto"/>
        <w:bottom w:val="none" w:sz="0" w:space="0" w:color="auto"/>
        <w:right w:val="none" w:sz="0" w:space="0" w:color="auto"/>
      </w:divBdr>
    </w:div>
    <w:div w:id="1694990081">
      <w:bodyDiv w:val="1"/>
      <w:marLeft w:val="0"/>
      <w:marRight w:val="0"/>
      <w:marTop w:val="0"/>
      <w:marBottom w:val="0"/>
      <w:divBdr>
        <w:top w:val="none" w:sz="0" w:space="0" w:color="auto"/>
        <w:left w:val="none" w:sz="0" w:space="0" w:color="auto"/>
        <w:bottom w:val="none" w:sz="0" w:space="0" w:color="auto"/>
        <w:right w:val="none" w:sz="0" w:space="0" w:color="auto"/>
      </w:divBdr>
    </w:div>
    <w:div w:id="1740209466">
      <w:bodyDiv w:val="1"/>
      <w:marLeft w:val="0"/>
      <w:marRight w:val="0"/>
      <w:marTop w:val="0"/>
      <w:marBottom w:val="0"/>
      <w:divBdr>
        <w:top w:val="none" w:sz="0" w:space="0" w:color="auto"/>
        <w:left w:val="none" w:sz="0" w:space="0" w:color="auto"/>
        <w:bottom w:val="none" w:sz="0" w:space="0" w:color="auto"/>
        <w:right w:val="none" w:sz="0" w:space="0" w:color="auto"/>
      </w:divBdr>
    </w:div>
    <w:div w:id="1896237829">
      <w:bodyDiv w:val="1"/>
      <w:marLeft w:val="0"/>
      <w:marRight w:val="0"/>
      <w:marTop w:val="0"/>
      <w:marBottom w:val="0"/>
      <w:divBdr>
        <w:top w:val="none" w:sz="0" w:space="0" w:color="auto"/>
        <w:left w:val="none" w:sz="0" w:space="0" w:color="auto"/>
        <w:bottom w:val="none" w:sz="0" w:space="0" w:color="auto"/>
        <w:right w:val="none" w:sz="0" w:space="0" w:color="auto"/>
      </w:divBdr>
    </w:div>
    <w:div w:id="20585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ofengland.co.uk/markets/market-notices/2022/may/the-banks-risk-management-approach-market-notice-19-may-2022" TargetMode="External"/><Relationship Id="rId13" Type="http://schemas.openxmlformats.org/officeDocument/2006/relationships/hyperlink" Target="https://www.fca.org.uk/publication/documents/future-cessation-loss-representativeness-libor-benchmark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ofengland.co.uk/financial-stability-report/2021/july-202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kofengland.co.uk/-/media/boe/files/markets/eligible-collateral/summary-table-of-collater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osco.org/library/pubdocs/pdf/IOSCOPD589.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bankofengland.co.uk/markets/eligible-collateral" TargetMode="External"/><Relationship Id="rId1" Type="http://schemas.openxmlformats.org/officeDocument/2006/relationships/hyperlink" Target="https://www.bankofengland.co.uk/-/media/boe/files/markets/eligible-collateral/loan-prepositioning-guid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5CF77-3C2F-4949-BAD5-438FDFDE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4983</Words>
  <Characters>28404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33321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Eckloff, Danny</dc:creator>
  <cp:keywords/>
  <dc:description/>
  <cp:lastModifiedBy>Dubedat, Eleanor</cp:lastModifiedBy>
  <cp:revision>9</cp:revision>
  <cp:lastPrinted>2022-05-05T14:15:00Z</cp:lastPrinted>
  <dcterms:created xsi:type="dcterms:W3CDTF">2022-05-11T09:58:00Z</dcterms:created>
  <dcterms:modified xsi:type="dcterms:W3CDTF">2022-05-19T11:32:00Z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-894696056</vt:i4>
  </property>
  <property fmtid="{D5CDD505-2E9C-101B-9397-08002B2CF9AE}" pid="3" name="_NewReviewCycle">
    <vt:lpwstr/>
  </property>
  <property fmtid="{D5CDD505-2E9C-101B-9397-08002B2CF9AE}" pid="4" name="_EmailSubject">
    <vt:lpwstr>Eligible Collateral web page updates - USD LIBOR Linked Collateral</vt:lpwstr>
  </property>
  <property fmtid="{D5CDD505-2E9C-101B-9397-08002B2CF9AE}" pid="5" name="_AuthorEmail">
    <vt:lpwstr>Danny.Eckloff@bankofengland.co.uk</vt:lpwstr>
  </property>
  <property fmtid="{D5CDD505-2E9C-101B-9397-08002B2CF9AE}" pid="6" name="_AuthorEmailDisplayName">
    <vt:lpwstr>Eckloff, Danny</vt:lpwstr>
  </property>
  <property fmtid="{D5CDD505-2E9C-101B-9397-08002B2CF9AE}" pid="7" name="_PreviousAdHocReviewCycleID">
    <vt:i4>-1162893600</vt:i4>
  </property>
  <property fmtid="{D5CDD505-2E9C-101B-9397-08002B2CF9AE}" pid="8" name="_ReviewingToolsShownOnce">
    <vt:lpwstr/>
  </property>
</Properties>
</file>